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dedDocument.xml" ContentType="application/vnd.openxmlformats-officedocument.wordprocessingml.commentsExtended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commentsExtensible.xml" ContentType="application/vnd.openxmlformats-officedocument.wordprocessingml.commentsExtensi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5524"/>
      </w:tblGrid>
      <w:tr>
        <w:tblPrEx/>
        <w:trPr>
          <w:trHeight w:val="1713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4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24" w:type="dxa"/>
            <w:textDirection w:val="lrTb"/>
            <w:noWrap w:val="false"/>
          </w:tcPr>
          <w:p>
            <w:r/>
            <w:r/>
          </w:p>
        </w:tc>
      </w:tr>
    </w:tbl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ook w:val="04A0" w:firstRow="1" w:lastRow="0" w:firstColumn="1" w:lastColumn="0" w:noHBand="0" w:noVBand="1"/>
      </w:tblPr>
      <w:tblGrid>
        <w:gridCol w:w="9918"/>
      </w:tblGrid>
      <w:tr>
        <w:tblPrEx/>
        <w:trPr>
          <w:trHeight w:val="1713"/>
        </w:trPr>
        <w:tc>
          <w:tcPr>
            <w:shd w:val="clear" w:color="auto" w:fill="auto"/>
            <w:tcW w:w="4678" w:type="dxa"/>
            <w:textDirection w:val="lrTb"/>
            <w:noWrap w:val="false"/>
          </w:tcPr>
          <w:p>
            <w:r/>
            <w:r/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  <w:highlight w:val="white"/>
        </w:rPr>
      </w:pPr>
      <w:r>
        <w:rPr>
          <w:rFonts w:eastAsia="Calibri"/>
          <w:b/>
          <w:sz w:val="28"/>
          <w:szCs w:val="28"/>
          <w:highlight w:val="white"/>
        </w:rPr>
        <w:t xml:space="preserve">Технические требования на оказание услуг</w:t>
      </w:r>
      <w:r>
        <w:rPr>
          <w:rFonts w:eastAsia="Calibri"/>
          <w:b/>
          <w:sz w:val="28"/>
          <w:szCs w:val="28"/>
          <w:highlight w:val="white"/>
        </w:rPr>
      </w:r>
      <w:r>
        <w:rPr>
          <w:rFonts w:eastAsia="Calibri"/>
          <w:b/>
          <w:sz w:val="28"/>
          <w:szCs w:val="28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  <w:highlight w:val="white"/>
        </w:rPr>
      </w:pPr>
      <w:r>
        <w:rPr>
          <w:rFonts w:eastAsia="Calibri"/>
          <w:b/>
          <w:sz w:val="28"/>
          <w:szCs w:val="28"/>
          <w:highlight w:val="white"/>
        </w:rPr>
      </w:r>
      <w:r>
        <w:rPr>
          <w:rFonts w:eastAsia="Calibri"/>
          <w:b/>
          <w:sz w:val="28"/>
          <w:szCs w:val="28"/>
          <w:highlight w:val="white"/>
        </w:rPr>
      </w:r>
      <w:r>
        <w:rPr>
          <w:rFonts w:eastAsia="Calibri"/>
          <w:b/>
          <w:sz w:val="28"/>
          <w:szCs w:val="28"/>
          <w:highlight w:val="white"/>
        </w:rPr>
      </w:r>
    </w:p>
    <w:p>
      <w:pPr>
        <w:jc w:val="center"/>
        <w:tabs>
          <w:tab w:val="left" w:pos="321" w:leader="none"/>
        </w:tabs>
        <w:rPr>
          <w:sz w:val="28"/>
          <w:szCs w:val="28"/>
          <w:highlight w:val="white"/>
          <w:lang w:eastAsia="en-US"/>
        </w:rPr>
      </w:pPr>
      <w:r>
        <w:rPr>
          <w:sz w:val="28"/>
          <w:szCs w:val="28"/>
          <w:highlight w:val="white"/>
          <w:lang w:eastAsia="en-US"/>
        </w:rPr>
      </w:r>
      <w:r>
        <w:rPr>
          <w:sz w:val="28"/>
          <w:szCs w:val="28"/>
          <w:highlight w:val="white"/>
          <w:lang w:eastAsia="en-US"/>
        </w:rPr>
        <w:t xml:space="preserve">ОКПД2 33.12.19 Оказание услуг по сервисному обслуживанию газовых компрессорных установок и пункта подготовки газа СП «ТЭЦ Восточная»,</w:t>
      </w:r>
      <w:r>
        <w:rPr>
          <w:sz w:val="28"/>
          <w:szCs w:val="28"/>
          <w:highlight w:val="white"/>
          <w:lang w:eastAsia="en-US"/>
        </w:rPr>
      </w:r>
      <w:r>
        <w:rPr>
          <w:sz w:val="28"/>
          <w:szCs w:val="28"/>
          <w:highlight w:val="white"/>
          <w:lang w:eastAsia="en-US"/>
        </w:rPr>
      </w:r>
    </w:p>
    <w:p>
      <w:pPr>
        <w:jc w:val="center"/>
        <w:tabs>
          <w:tab w:val="left" w:pos="321" w:leader="none"/>
        </w:tabs>
        <w:rPr>
          <w:b w:val="0"/>
          <w:bCs w:val="0"/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en-US"/>
        </w:rPr>
        <w:t xml:space="preserve"> г. Владивосток</w:t>
      </w:r>
      <w:r>
        <w:rPr>
          <w:b w:val="0"/>
          <w:bCs w:val="0"/>
          <w:color w:val="000000" w:themeColor="text1"/>
          <w:sz w:val="28"/>
          <w:szCs w:val="28"/>
          <w:highlight w:val="white"/>
        </w:rPr>
      </w:r>
      <w:r>
        <w:rPr>
          <w:b w:val="0"/>
          <w:bCs w:val="0"/>
          <w:color w:val="000000" w:themeColor="text1"/>
          <w:sz w:val="28"/>
          <w:szCs w:val="28"/>
          <w:highlight w:val="white"/>
        </w:rPr>
      </w:r>
    </w:p>
    <w:p>
      <w:pPr>
        <w:ind w:right="72"/>
        <w:jc w:val="center"/>
        <w:widowControl w:val="off"/>
        <w:tabs>
          <w:tab w:val="left" w:pos="6702" w:leader="none"/>
          <w:tab w:val="left" w:pos="6936" w:leader="none"/>
        </w:tabs>
        <w:rPr>
          <w:rFonts w:eastAsia="Calibri"/>
          <w:b w:val="0"/>
          <w:bCs w:val="0"/>
          <w:i/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  <w:highlight w:val="white"/>
        </w:rPr>
      </w:r>
      <w:r>
        <w:rPr>
          <w:rFonts w:eastAsia="Calibri"/>
          <w:b w:val="0"/>
          <w:bCs w:val="0"/>
          <w:i/>
          <w:sz w:val="28"/>
          <w:szCs w:val="28"/>
          <w:highlight w:val="white"/>
        </w:rPr>
      </w:r>
      <w:r>
        <w:rPr>
          <w:rFonts w:eastAsia="Calibri"/>
          <w:b w:val="0"/>
          <w:bCs w:val="0"/>
          <w:i/>
          <w:sz w:val="28"/>
          <w:szCs w:val="28"/>
          <w:highlight w:val="white"/>
        </w:rPr>
      </w:r>
    </w:p>
    <w:p>
      <w:pPr>
        <w:ind w:right="72"/>
        <w:jc w:val="center"/>
        <w:widowControl w:val="off"/>
        <w:tabs>
          <w:tab w:val="left" w:pos="6702" w:leader="none"/>
          <w:tab w:val="left" w:pos="6936" w:leader="none"/>
        </w:tabs>
        <w:rPr>
          <w:b w:val="0"/>
          <w:bCs w:val="0"/>
          <w:sz w:val="28"/>
          <w:szCs w:val="28"/>
          <w:highlight w:val="white"/>
        </w:rPr>
      </w:pPr>
      <w:r>
        <w:rPr>
          <w:rFonts w:eastAsia="Calibri"/>
          <w:b w:val="0"/>
          <w:bCs w:val="0"/>
          <w:sz w:val="28"/>
          <w:szCs w:val="28"/>
          <w:highlight w:val="white"/>
        </w:rPr>
        <w:t xml:space="preserve">Лот № </w:t>
      </w:r>
      <w:r>
        <w:rPr>
          <w:b w:val="0"/>
          <w:bCs w:val="0"/>
          <w:sz w:val="28"/>
          <w:szCs w:val="28"/>
          <w:highlight w:val="white"/>
        </w:rPr>
        <w:t xml:space="preserve">11038007-РЕМ ПРОД-2026-ДГК-ВосТЭЦ</w:t>
      </w:r>
      <w:r>
        <w:rPr>
          <w:b w:val="0"/>
          <w:bCs w:val="0"/>
          <w:sz w:val="28"/>
          <w:szCs w:val="28"/>
          <w:highlight w:val="white"/>
        </w:rPr>
      </w:r>
      <w:r>
        <w:rPr>
          <w:b w:val="0"/>
          <w:bCs w:val="0"/>
          <w:sz w:val="28"/>
          <w:szCs w:val="28"/>
          <w:highlight w:val="white"/>
        </w:rPr>
      </w:r>
    </w:p>
    <w:p>
      <w:pPr>
        <w:jc w:val="both"/>
        <w:keepLines/>
        <w:keepNext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br w:type="page" w:clear="all"/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СОДЕРЖАНИЕ 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tbl>
      <w:tblPr>
        <w:tblStyle w:val="113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56"/>
        <w:gridCol w:w="8167"/>
        <w:gridCol w:w="647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Общие сведения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закупаемой продукции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Цель оказания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Таблица 1. Перечень объектов заказчика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70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Требования к объемам и срокам оказания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3"/>
        </w:trPr>
        <w:tc>
          <w:tcPr>
            <w:tcW w:w="756" w:type="dxa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2.1.1.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167" w:type="dxa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видам и объемам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уг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64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Таблица 2. Перечень и объем </w:t>
            </w:r>
            <w:r>
              <w:rPr>
                <w:b/>
                <w:sz w:val="24"/>
                <w:szCs w:val="24"/>
                <w:highlight w:val="white"/>
              </w:rPr>
              <w:t xml:space="preserve">оказываемых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уг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2.1.2.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Требования к срокам </w:t>
            </w:r>
            <w:r>
              <w:rPr>
                <w:sz w:val="24"/>
                <w:szCs w:val="24"/>
                <w:highlight w:val="white"/>
              </w:rPr>
              <w:t xml:space="preserve">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Таблица 3. Требования по срокам оказания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с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л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уг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качеству оказания 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с</w:t>
            </w:r>
            <w:r>
              <w:rPr>
                <w:sz w:val="24"/>
                <w:szCs w:val="24"/>
                <w:highlight w:val="white"/>
              </w:rPr>
              <w:t xml:space="preserve">л</w:t>
            </w:r>
            <w:r>
              <w:rPr>
                <w:sz w:val="24"/>
                <w:szCs w:val="24"/>
                <w:highlight w:val="white"/>
              </w:rPr>
              <w:t xml:space="preserve">у</w:t>
            </w:r>
            <w:r>
              <w:rPr>
                <w:sz w:val="24"/>
                <w:szCs w:val="24"/>
                <w:highlight w:val="white"/>
              </w:rPr>
              <w:t xml:space="preserve">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892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Таблица 4. Требования к </w:t>
            </w:r>
            <w:r>
              <w:rPr>
                <w:b/>
                <w:sz w:val="24"/>
                <w:szCs w:val="24"/>
                <w:highlight w:val="white"/>
              </w:rPr>
              <w:t xml:space="preserve">оказанию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b/>
                <w:sz w:val="24"/>
                <w:szCs w:val="24"/>
                <w:highlight w:val="white"/>
              </w:rPr>
              <w:t xml:space="preserve">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5.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167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Приложения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6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16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highlight w:val="white"/>
        </w:rPr>
      </w:r>
      <w:bookmarkStart w:id="0" w:name="_Toc46743506"/>
      <w:r>
        <w:rPr>
          <w:highlight w:val="white"/>
        </w:rPr>
      </w:r>
      <w:bookmarkStart w:id="1" w:name="_Toc54643696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rFonts w:eastAsia="Calibri"/>
          <w:b/>
          <w:bCs/>
          <w:sz w:val="24"/>
          <w:szCs w:val="24"/>
          <w:highlight w:val="white"/>
        </w:rPr>
      </w:pPr>
      <w:r>
        <w:rPr>
          <w:highlight w:val="white"/>
        </w:rPr>
        <w:br w:type="page" w:clear="all"/>
      </w:r>
      <w:r>
        <w:rPr>
          <w:rFonts w:eastAsia="Calibri"/>
          <w:b/>
          <w:bCs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</w:r>
    </w:p>
    <w:p>
      <w:pPr>
        <w:pStyle w:val="1181"/>
        <w:numPr>
          <w:ilvl w:val="0"/>
          <w:numId w:val="22"/>
        </w:numPr>
        <w:ind w:left="360" w:right="0" w:firstLine="349"/>
        <w:jc w:val="center"/>
        <w:tabs>
          <w:tab w:val="left" w:pos="113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Общие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сведения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181"/>
        <w:numPr>
          <w:ilvl w:val="1"/>
          <w:numId w:val="22"/>
        </w:numPr>
        <w:ind w:left="0" w:right="0" w:firstLine="709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Наименование </w:t>
      </w:r>
      <w:r>
        <w:rPr>
          <w:b/>
          <w:bCs/>
          <w:highlight w:val="white"/>
        </w:rPr>
        <w:t xml:space="preserve">закупаемой продукции</w:t>
      </w:r>
      <w:r>
        <w:rPr>
          <w:b/>
          <w:bCs/>
          <w:highlight w:val="white"/>
        </w:rPr>
      </w:r>
      <w:bookmarkEnd w:id="1"/>
      <w:r>
        <w:rPr>
          <w:b/>
          <w:bCs/>
          <w:highlight w:val="white"/>
        </w:rPr>
        <w:t xml:space="preserve">: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left="0" w:right="0" w:firstLine="709"/>
        <w:jc w:val="both"/>
        <w:rPr>
          <w:i w:val="0"/>
          <w:iCs w:val="0"/>
          <w:color w:val="000000" w:themeColor="text1"/>
          <w:sz w:val="24"/>
          <w:szCs w:val="24"/>
          <w:highlight w:val="white"/>
          <w14:ligatures w14:val="none"/>
        </w:rPr>
      </w:pPr>
      <w:r>
        <w:rPr>
          <w:i w:val="0"/>
          <w:iCs w:val="0"/>
          <w:color w:val="000000" w:themeColor="text1"/>
          <w:sz w:val="24"/>
          <w:szCs w:val="24"/>
          <w:highlight w:val="white"/>
        </w:rPr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Сервисное обслуживание газовых компрессорных установок и пункта подготовки газа СП «ТЭЦ Восточная», г. Владивосток</w:t>
      </w:r>
      <w:r>
        <w:rPr>
          <w:i w:val="0"/>
          <w:iCs w:val="0"/>
          <w:color w:val="000000" w:themeColor="text1"/>
          <w:sz w:val="24"/>
          <w:szCs w:val="24"/>
          <w:highlight w:val="white"/>
          <w14:ligatures w14:val="none"/>
        </w:rPr>
      </w:r>
      <w:r>
        <w:rPr>
          <w:i w:val="0"/>
          <w:iCs w:val="0"/>
          <w:color w:val="000000" w:themeColor="text1"/>
          <w:sz w:val="24"/>
          <w:szCs w:val="24"/>
          <w:highlight w:val="white"/>
          <w14:ligatures w14:val="none"/>
        </w:rPr>
      </w:r>
    </w:p>
    <w:p>
      <w:pPr>
        <w:ind w:left="0" w:right="0" w:firstLine="709"/>
        <w:jc w:val="both"/>
        <w:tabs>
          <w:tab w:val="left" w:pos="32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81"/>
        <w:numPr>
          <w:ilvl w:val="1"/>
          <w:numId w:val="22"/>
        </w:numPr>
        <w:ind w:left="0" w:right="0" w:firstLine="709"/>
        <w:rPr>
          <w:b/>
          <w:bCs/>
          <w:highlight w:val="white"/>
          <w14:ligatures w14:val="none"/>
        </w:rPr>
      </w:pPr>
      <w:r>
        <w:rPr>
          <w:b/>
          <w:bCs/>
          <w:highlight w:val="white"/>
        </w:rPr>
        <w:t xml:space="preserve">Цель </w:t>
      </w:r>
      <w:r>
        <w:rPr>
          <w:b/>
          <w:bCs/>
          <w:highlight w:val="white"/>
        </w:rPr>
        <w:t xml:space="preserve">оказания услуг</w:t>
      </w:r>
      <w:r>
        <w:rPr>
          <w:b/>
          <w:bCs/>
          <w:highlight w:val="white"/>
        </w:rPr>
        <w:t xml:space="preserve">:</w:t>
      </w:r>
      <w:r>
        <w:rPr>
          <w:b/>
          <w:bCs/>
          <w:highlight w:val="white"/>
          <w14:ligatures w14:val="none"/>
        </w:rPr>
      </w:r>
      <w:r>
        <w:rPr>
          <w:b/>
          <w:bCs/>
          <w:highlight w:val="white"/>
          <w14:ligatures w14:val="none"/>
        </w:rPr>
      </w:r>
    </w:p>
    <w:p>
      <w:pPr>
        <w:ind w:left="0" w:right="0" w:firstLine="709"/>
        <w:jc w:val="both"/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</w:pP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Целью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оказания услуг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 является обеспечение надёжной эксплуатации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пункта подготовки газа и дожимных компрессорных станци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й</w:t>
      </w:r>
      <w:r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  <w:t xml:space="preserve">.</w:t>
      </w:r>
      <w:r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</w:r>
      <w:r>
        <w:rPr>
          <w:bCs w:val="0"/>
          <w:i w:val="0"/>
          <w:color w:val="000000" w:themeColor="text1"/>
          <w:sz w:val="24"/>
          <w:szCs w:val="24"/>
          <w:highlight w:val="none"/>
          <w14:ligatures w14:val="none"/>
        </w:rPr>
      </w:r>
    </w:p>
    <w:p>
      <w:pPr>
        <w:pStyle w:val="959"/>
        <w:numPr>
          <w:ilvl w:val="0"/>
          <w:numId w:val="0"/>
        </w:numPr>
        <w:ind w:left="0" w:right="0" w:firstLine="709"/>
        <w:keepLines/>
        <w:spacing w:before="240"/>
        <w:rPr>
          <w:sz w:val="24"/>
          <w:szCs w:val="24"/>
          <w:highlight w:val="white"/>
        </w:rPr>
      </w:pPr>
      <w:r>
        <w:rPr>
          <w:highlight w:val="white"/>
        </w:rPr>
      </w:r>
      <w:bookmarkStart w:id="3" w:name="_Toc54643699"/>
      <w:r>
        <w:rPr>
          <w:sz w:val="24"/>
          <w:szCs w:val="24"/>
          <w:highlight w:val="white"/>
        </w:rPr>
        <w:t xml:space="preserve">Таблица 1. Перечень объектов зак</w:t>
      </w:r>
      <w:r>
        <w:rPr>
          <w:sz w:val="24"/>
          <w:szCs w:val="24"/>
          <w:highlight w:val="white"/>
        </w:rPr>
        <w:t xml:space="preserve">азчика</w:t>
      </w:r>
      <w:bookmarkEnd w:id="3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721" w:type="dxa"/>
        <w:tblInd w:w="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92"/>
        <w:gridCol w:w="1984"/>
        <w:gridCol w:w="3686"/>
        <w:gridCol w:w="1291"/>
      </w:tblGrid>
      <w:tr>
        <w:tblPrEx/>
        <w:trPr/>
        <w:tc>
          <w:tcPr>
            <w:tcW w:w="56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1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объекта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Расположение объекта </w:t>
            </w:r>
            <w:r>
              <w:rPr>
                <w:sz w:val="22"/>
                <w:szCs w:val="22"/>
                <w:highlight w:val="white"/>
              </w:rPr>
              <w:br/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(место оказания услуг)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основного средства </w:t>
            </w:r>
            <w:r>
              <w:rPr>
                <w:sz w:val="22"/>
                <w:szCs w:val="22"/>
                <w:highlight w:val="white"/>
              </w:rPr>
              <w:t xml:space="preserve">(в отношении которого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  <w:t xml:space="preserve">оказываются услуги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29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Примечания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192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4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1291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5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1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21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ОКПД2 33.12.19 Оказание услуг по сервисному обслуживанию газовых компрессорных установок и пункта подготовки газа СП «ТЭЦ Восточная»,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tabs>
                <w:tab w:val="left" w:pos="321" w:leader="none"/>
              </w:tabs>
              <w:rPr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 г. Владивосток</w:t>
            </w:r>
            <w:r>
              <w:rPr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color w:val="000000" w:themeColor="text1"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</w:r>
            <w:r>
              <w:rPr>
                <w:rFonts w:eastAsia="Calibri"/>
                <w:bCs/>
                <w:sz w:val="22"/>
                <w:szCs w:val="22"/>
              </w:rPr>
              <w:t xml:space="preserve">690074,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«ТЭЦ Восточная»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АО «ДГК»,  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г. Владивосток, ул. Снеговая, 22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Дожимная компрессорная станция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(компрессорный модуль) №1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ПГ000000000000003825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1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Дожимная компрессорная станция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  <w:t xml:space="preserve">(компрессорный модуль) №2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  <w:lang w:eastAsia="en-US"/>
              </w:rPr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ПГ000000000000003826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568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21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86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Дожимная компрессорная станция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(компрессорный модуль) №3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ПГ000000000000003827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291" w:type="dxa"/>
            <w:vMerge w:val="restart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8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21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86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both"/>
              <w:shd w:val="clear" w:color="auto" w:fill="ffffff"/>
              <w:widowControl w:val="off"/>
              <w:tabs>
                <w:tab w:val="left" w:pos="567" w:leader="none"/>
                <w:tab w:val="left" w:pos="1134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Блочный пункт подготовки газа  </w:t>
            </w:r>
            <w:r>
              <w:rPr>
                <w:sz w:val="22"/>
                <w:szCs w:val="22"/>
                <w:highlight w:val="none"/>
                <w:lang w:eastAsia="en-US"/>
              </w:rPr>
              <w:t xml:space="preserve">Инв № 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ПГ000000000000003776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291" w:type="dxa"/>
            <w:textDirection w:val="lrTb"/>
            <w:noWrap w:val="false"/>
          </w:tcPr>
          <w:p>
            <w:pPr>
              <w:jc w:val="center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</w:tr>
    </w:tbl>
    <w:p>
      <w:pPr>
        <w:ind w:left="0" w:right="0" w:firstLine="709"/>
        <w:jc w:val="both"/>
        <w:rPr>
          <w:b w:val="0"/>
          <w:bCs w:val="0"/>
          <w:sz w:val="22"/>
          <w:szCs w:val="22"/>
          <w:highlight w:val="white"/>
          <w14:ligatures w14:val="none"/>
        </w:rPr>
      </w:pPr>
      <w:r>
        <w:rPr>
          <w:b w:val="0"/>
          <w:bCs w:val="0"/>
          <w:sz w:val="22"/>
          <w:szCs w:val="22"/>
          <w:highlight w:val="none"/>
          <w:lang w:val="ru-RU"/>
        </w:rPr>
      </w:r>
      <w:r>
        <w:rPr>
          <w:b w:val="0"/>
          <w:bCs w:val="0"/>
          <w:sz w:val="22"/>
          <w:szCs w:val="22"/>
          <w:highlight w:val="white"/>
          <w14:ligatures w14:val="none"/>
        </w:rPr>
      </w:r>
      <w:r>
        <w:rPr>
          <w:b w:val="0"/>
          <w:bCs w:val="0"/>
          <w:sz w:val="22"/>
          <w:szCs w:val="22"/>
          <w:highlight w:val="white"/>
          <w14:ligatures w14:val="none"/>
        </w:rPr>
      </w:r>
    </w:p>
    <w:p>
      <w:pPr>
        <w:ind w:left="0" w:right="0" w:firstLine="709"/>
        <w:jc w:val="both"/>
        <w:rPr>
          <w:b w:val="0"/>
          <w:bCs w:val="0"/>
          <w:sz w:val="22"/>
          <w:szCs w:val="22"/>
          <w:highlight w:val="white"/>
          <w14:ligatures w14:val="none"/>
        </w:rPr>
      </w:pPr>
      <w:r>
        <w:rPr>
          <w:b w:val="0"/>
          <w:bCs w:val="0"/>
          <w:sz w:val="22"/>
          <w:szCs w:val="22"/>
          <w:highlight w:val="none"/>
          <w:lang w:val="ru-RU"/>
          <w14:ligatures w14:val="none"/>
        </w:rPr>
      </w:r>
      <w:r>
        <w:rPr>
          <w:b w:val="0"/>
          <w:bCs w:val="0"/>
          <w:sz w:val="22"/>
          <w:szCs w:val="22"/>
          <w:highlight w:val="white"/>
          <w14:ligatures w14:val="none"/>
        </w:rPr>
      </w:r>
      <w:r>
        <w:rPr>
          <w:b w:val="0"/>
          <w:bCs w:val="0"/>
          <w:sz w:val="22"/>
          <w:szCs w:val="22"/>
          <w:highlight w:val="white"/>
          <w14:ligatures w14:val="none"/>
        </w:rPr>
      </w:r>
    </w:p>
    <w:p>
      <w:pPr>
        <w:pStyle w:val="1181"/>
        <w:numPr>
          <w:ilvl w:val="1"/>
          <w:numId w:val="22"/>
        </w:numPr>
        <w:jc w:val="both"/>
        <w:rPr>
          <w:highlight w:val="white"/>
        </w:rPr>
      </w:pPr>
      <w:r>
        <w:rPr>
          <w:highlight w:val="white"/>
        </w:rPr>
      </w:r>
      <w:r>
        <w:rPr>
          <w:b/>
          <w:bCs/>
          <w:highlight w:val="white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</w:t>
      </w:r>
      <w:r>
        <w:rPr>
          <w:highlight w:val="white"/>
        </w:rPr>
      </w:r>
      <w:r>
        <w:rPr>
          <w:highlight w:val="white"/>
        </w:rPr>
      </w:r>
    </w:p>
    <w:p>
      <w:pPr>
        <w:pStyle w:val="1181"/>
        <w:numPr>
          <w:ilvl w:val="2"/>
          <w:numId w:val="22"/>
        </w:numPr>
        <w:ind w:left="0" w:right="0" w:firstLine="720"/>
        <w:jc w:val="both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 xml:space="preserve">После письменного запроса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Исполнителя</w:t>
      </w:r>
      <w:r>
        <w:rPr>
          <w:b w:val="0"/>
          <w:bCs w:val="0"/>
          <w:highlight w:val="white"/>
        </w:rPr>
        <w:t xml:space="preserve">, Заказчик предоставляет техническую и иную документацию, содержащую исходные данные для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оказания услуг по Договору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959"/>
        <w:numPr>
          <w:ilvl w:val="0"/>
          <w:numId w:val="0"/>
        </w:numPr>
        <w:ind w:left="357" w:firstLine="0"/>
        <w:jc w:val="left"/>
        <w:keepLines/>
        <w:rPr>
          <w:caps/>
          <w:sz w:val="24"/>
          <w:szCs w:val="24"/>
          <w:highlight w:val="white"/>
        </w:rPr>
      </w:pPr>
      <w:r>
        <w:rPr>
          <w:highlight w:val="white"/>
        </w:rPr>
      </w:r>
      <w:r>
        <w:rPr>
          <w:caps/>
          <w:sz w:val="24"/>
          <w:szCs w:val="24"/>
          <w:highlight w:val="white"/>
        </w:rPr>
      </w:r>
      <w:r>
        <w:rPr>
          <w:caps/>
          <w:sz w:val="24"/>
          <w:szCs w:val="24"/>
          <w:highlight w:val="white"/>
        </w:rPr>
      </w:r>
    </w:p>
    <w:p>
      <w:pPr>
        <w:pStyle w:val="1181"/>
        <w:numPr>
          <w:ilvl w:val="0"/>
          <w:numId w:val="22"/>
        </w:numPr>
        <w:jc w:val="center"/>
        <w:rPr>
          <w:rFonts w:hint="default"/>
          <w:b/>
          <w:bCs/>
          <w:i w:val="0"/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bookmarkStart w:id="4" w:name="_Toc46743509"/>
      <w:r>
        <w:rPr>
          <w:sz w:val="24"/>
          <w:szCs w:val="24"/>
          <w:highlight w:val="white"/>
        </w:rPr>
      </w:r>
      <w:bookmarkStart w:id="5" w:name="_Hlk49857604"/>
      <w:r>
        <w:rPr>
          <w:sz w:val="24"/>
          <w:szCs w:val="24"/>
          <w:highlight w:val="white"/>
        </w:rPr>
      </w:r>
      <w:bookmarkStart w:id="6" w:name="_Toc54643700"/>
      <w:r>
        <w:rPr>
          <w:sz w:val="24"/>
          <w:szCs w:val="24"/>
          <w:highlight w:val="white"/>
        </w:rPr>
      </w:r>
      <w:bookmarkStart w:id="7" w:name="_Toc51339693"/>
      <w:r>
        <w:rPr>
          <w:sz w:val="24"/>
          <w:szCs w:val="24"/>
          <w:highlight w:val="white"/>
        </w:rPr>
      </w:r>
      <w:bookmarkStart w:id="8" w:name="_Toc54643702"/>
      <w:r>
        <w:rPr>
          <w:sz w:val="24"/>
          <w:szCs w:val="24"/>
          <w:highlight w:val="white"/>
        </w:rPr>
      </w:r>
      <w:bookmarkStart w:id="9" w:name="_Toc50125126"/>
      <w:r>
        <w:rPr>
          <w:sz w:val="24"/>
          <w:szCs w:val="24"/>
          <w:highlight w:val="white"/>
        </w:rPr>
      </w:r>
      <w:bookmarkEnd w:id="4"/>
      <w:r>
        <w:rPr>
          <w:sz w:val="24"/>
          <w:szCs w:val="24"/>
          <w:highlight w:val="white"/>
        </w:rPr>
      </w:r>
      <w:bookmarkEnd w:id="5"/>
      <w:r>
        <w:rPr>
          <w:sz w:val="24"/>
          <w:szCs w:val="24"/>
          <w:highlight w:val="white"/>
        </w:rPr>
      </w:r>
      <w:bookmarkEnd w:id="6"/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ре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б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ования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продукции</w:t>
      </w:r>
      <w:bookmarkEnd w:id="7"/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</w:r>
      <w:bookmarkEnd w:id="8"/>
      <w:r>
        <w:rPr>
          <w:rFonts w:hint="default"/>
          <w:b/>
          <w:bCs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/>
          <w:i w:val="0"/>
          <w:sz w:val="24"/>
          <w:szCs w:val="24"/>
          <w:highlight w:val="white"/>
          <w14:ligatures w14:val="none"/>
        </w:rPr>
      </w:r>
    </w:p>
    <w:p>
      <w:pPr>
        <w:pStyle w:val="1181"/>
        <w:numPr>
          <w:ilvl w:val="1"/>
          <w:numId w:val="22"/>
        </w:numPr>
        <w:ind w:left="792" w:right="0" w:hanging="83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Требования к объемам и срокам оказания услуг.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181"/>
        <w:numPr>
          <w:ilvl w:val="2"/>
          <w:numId w:val="22"/>
        </w:numPr>
        <w:ind w:left="792" w:right="0" w:hanging="83"/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</w:rPr>
        <w:t xml:space="preserve">Требования к перечню и объему услуг</w:t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 w:val="0"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959"/>
        <w:numPr>
          <w:ilvl w:val="0"/>
          <w:numId w:val="0"/>
        </w:numPr>
        <w:ind w:left="709" w:right="0" w:firstLine="0"/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Таблица 2.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Перечень и объем оказываемых услуг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1048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1559"/>
        <w:gridCol w:w="2409"/>
      </w:tblGrid>
      <w:tr>
        <w:tblPrEx/>
        <w:trPr>
          <w:trHeight w:val="699"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Наименование услуг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Единица измерения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Количество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sz w:val="22"/>
                <w:szCs w:val="22"/>
                <w:highlight w:val="white"/>
              </w:rPr>
              <w:t xml:space="preserve">1</w:t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sz w:val="22"/>
                <w:szCs w:val="22"/>
                <w:highlight w:val="white"/>
              </w:rPr>
              <w:t xml:space="preserve">2</w:t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sz w:val="22"/>
                <w:szCs w:val="22"/>
                <w:highlight w:val="white"/>
              </w:rPr>
              <w:t xml:space="preserve">3</w:t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sz w:val="22"/>
                <w:szCs w:val="22"/>
                <w:highlight w:val="white"/>
              </w:rPr>
              <w:t xml:space="preserve">4</w:t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87"/>
        </w:trPr>
        <w:tc>
          <w:tcPr>
            <w:tcW w:w="568" w:type="dxa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9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ОКПД2 33.12.19 Оказание услуг по сервисному обслуживанию газовых компрессорных установок и пункта подготовки газа СП «ТЭЦ Восточная»,</w:t>
            </w:r>
            <w:r>
              <w:rPr>
                <w:sz w:val="24"/>
                <w:szCs w:val="24"/>
                <w:highlight w:val="white"/>
              </w:rPr>
              <w:t xml:space="preserve"> г. Владивосток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W w:w="396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i/>
                <w:iCs/>
                <w:sz w:val="22"/>
                <w:szCs w:val="22"/>
                <w:highlight w:val="white"/>
              </w:rPr>
              <w:t xml:space="preserve">В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 соответствии с ведомостью объемов работ 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(П</w:t>
            </w:r>
            <w:r>
              <w:rPr>
                <w:i/>
                <w:iCs/>
                <w:sz w:val="22"/>
                <w:szCs w:val="22"/>
                <w:highlight w:val="white"/>
              </w:rPr>
              <w:t xml:space="preserve">риложение №1 к настоящим Техническим требованиям)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shd w:val="nil" w:color="auto"/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4"/>
          <w:szCs w:val="24"/>
          <w:highlight w:val="none"/>
          <w14:ligatures w14:val="none"/>
        </w:rPr>
        <w:br w:type="page" w:clear="all"/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1181"/>
        <w:numPr>
          <w:ilvl w:val="2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bookmarkStart w:id="14" w:name="_Toc51339696"/>
      <w:r>
        <w:rPr>
          <w:sz w:val="24"/>
          <w:szCs w:val="24"/>
          <w:highlight w:val="white"/>
        </w:rPr>
      </w:r>
      <w:bookmarkStart w:id="15" w:name="_Toc54643706"/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ебования </w:t>
      </w:r>
      <w:bookmarkEnd w:id="14"/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срокам </w:t>
      </w:r>
      <w:bookmarkEnd w:id="15"/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оказания ус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луг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.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959"/>
        <w:numPr>
          <w:ilvl w:val="0"/>
          <w:numId w:val="0"/>
        </w:numPr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bookmarkEnd w:id="9"/>
      <w:r>
        <w:rPr>
          <w:sz w:val="24"/>
          <w:szCs w:val="24"/>
          <w:highlight w:val="white"/>
        </w:rPr>
        <w:t xml:space="preserve">Таблица 3. </w:t>
      </w:r>
      <w:r>
        <w:rPr>
          <w:sz w:val="24"/>
          <w:szCs w:val="24"/>
          <w:highlight w:val="white"/>
        </w:rPr>
        <w:t xml:space="preserve">Требования к срокам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оказания услуг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1043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4454"/>
        <w:gridCol w:w="2551"/>
        <w:gridCol w:w="2636"/>
      </w:tblGrid>
      <w:tr>
        <w:tblPrEx/>
        <w:trPr/>
        <w:tc>
          <w:tcPr>
            <w:shd w:val="clear" w:color="auto" w:fill="auto"/>
            <w:tcW w:w="79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 п/п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45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 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с</w:t>
            </w:r>
            <w:r>
              <w:rPr>
                <w:sz w:val="22"/>
                <w:szCs w:val="22"/>
                <w:highlight w:val="white"/>
              </w:rPr>
              <w:t xml:space="preserve">л</w:t>
            </w:r>
            <w:r>
              <w:rPr>
                <w:sz w:val="22"/>
                <w:szCs w:val="22"/>
                <w:highlight w:val="white"/>
              </w:rPr>
              <w:t xml:space="preserve">у</w:t>
            </w:r>
            <w:r>
              <w:rPr>
                <w:sz w:val="22"/>
                <w:szCs w:val="22"/>
                <w:highlight w:val="white"/>
              </w:rPr>
              <w:t xml:space="preserve">г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Требования к началу срока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W w:w="26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Требования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к окончанию срока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791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sz w:val="22"/>
                <w:szCs w:val="22"/>
                <w:highlight w:val="white"/>
              </w:rPr>
              <w:t xml:space="preserve">1</w:t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4454" w:type="dxa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sz w:val="22"/>
                <w:szCs w:val="22"/>
                <w:highlight w:val="white"/>
              </w:rPr>
              <w:t xml:space="preserve">2</w:t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208"/>
              <w:jc w:val="center"/>
              <w:keepNext w:val="0"/>
              <w:rPr>
                <w:b w:val="0"/>
                <w:bCs w:val="0"/>
                <w:szCs w:val="22"/>
                <w:highlight w:val="white"/>
              </w:rPr>
            </w:pPr>
            <w:r>
              <w:rPr>
                <w:b w:val="0"/>
                <w:bCs w:val="0"/>
                <w:szCs w:val="22"/>
                <w:highlight w:val="white"/>
              </w:rPr>
              <w:t xml:space="preserve">3</w:t>
            </w:r>
            <w:r>
              <w:rPr>
                <w:b w:val="0"/>
                <w:bCs w:val="0"/>
                <w:szCs w:val="22"/>
                <w:highlight w:val="white"/>
              </w:rPr>
            </w:r>
            <w:r>
              <w:rPr>
                <w:b w:val="0"/>
                <w:bCs w:val="0"/>
                <w:szCs w:val="22"/>
                <w:highlight w:val="white"/>
              </w:rPr>
            </w:r>
          </w:p>
        </w:tc>
        <w:tc>
          <w:tcPr>
            <w:tcW w:w="2636" w:type="dxa"/>
            <w:textDirection w:val="lrTb"/>
            <w:noWrap w:val="false"/>
          </w:tcPr>
          <w:p>
            <w:pPr>
              <w:pStyle w:val="1208"/>
              <w:jc w:val="center"/>
              <w:keepNext w:val="0"/>
              <w:rPr>
                <w:b w:val="0"/>
                <w:bCs w:val="0"/>
                <w:szCs w:val="22"/>
                <w:highlight w:val="white"/>
              </w:rPr>
            </w:pPr>
            <w:r>
              <w:rPr>
                <w:b w:val="0"/>
                <w:bCs w:val="0"/>
                <w:szCs w:val="22"/>
                <w:highlight w:val="white"/>
              </w:rPr>
              <w:t xml:space="preserve">4</w:t>
            </w:r>
            <w:r>
              <w:rPr>
                <w:b w:val="0"/>
                <w:bCs w:val="0"/>
                <w:szCs w:val="22"/>
                <w:highlight w:val="white"/>
              </w:rPr>
            </w:r>
            <w:r>
              <w:rPr>
                <w:b w:val="0"/>
                <w:bCs w:val="0"/>
                <w:szCs w:val="22"/>
                <w:highlight w:val="white"/>
              </w:rPr>
            </w:r>
          </w:p>
        </w:tc>
      </w:tr>
      <w:tr>
        <w:tblPrEx/>
        <w:trPr>
          <w:trHeight w:val="1048"/>
        </w:trPr>
        <w:tc>
          <w:tcPr>
            <w:shd w:val="clear" w:color="ffffff" w:fill="ffffff"/>
            <w:tcW w:w="791" w:type="dxa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10"/>
              </w:num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4454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ОКПД2 33.12.19 Оказание услуг по сервисному обслуживанию газовых компрессорных установок и пункта подготовки газа СП «ТЭЦ Восточная»,</w:t>
            </w:r>
            <w:r>
              <w:rPr>
                <w:sz w:val="24"/>
                <w:szCs w:val="24"/>
                <w:highlight w:val="white"/>
              </w:rPr>
              <w:t xml:space="preserve"> г. Владивосток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:highlight w:val="white"/>
                <w14:ligatures w14:val="none"/>
              </w:rPr>
            </w:pP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с даты </w:t>
            </w: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заключения </w:t>
            </w:r>
            <w:r>
              <w:rPr>
                <w:rFonts w:eastAsia="Calibri"/>
                <w:bCs/>
                <w:sz w:val="24"/>
                <w:szCs w:val="24"/>
                <w:highlight w:val="none"/>
              </w:rPr>
              <w:t xml:space="preserve">договора</w:t>
            </w:r>
            <w:r>
              <w:rPr>
                <w:rFonts w:eastAsia="Calibri"/>
                <w:sz w:val="22"/>
                <w:szCs w:val="22"/>
                <w:highlight w:val="white"/>
                <w14:ligatures w14:val="none"/>
              </w:rPr>
            </w:r>
            <w:r>
              <w:rPr>
                <w:rFonts w:eastAsia="Calibri"/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tcW w:w="26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</w:rPr>
              <w:t xml:space="preserve"> течение 184 календарных дней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</w:tbl>
    <w:p>
      <w:pPr>
        <w:ind w:left="0" w:right="0" w:firstLine="709"/>
        <w:jc w:val="both"/>
        <w:rPr>
          <w:b w:val="0"/>
          <w:bCs w:val="0"/>
          <w:sz w:val="22"/>
          <w:szCs w:val="22"/>
          <w:highlight w:val="none"/>
          <w:lang w:val="ru-RU"/>
          <w14:ligatures w14:val="none"/>
        </w:rPr>
      </w:pPr>
      <w:r>
        <w:rPr>
          <w:b w:val="0"/>
          <w:bCs w:val="0"/>
          <w:sz w:val="22"/>
          <w:szCs w:val="22"/>
          <w:highlight w:val="none"/>
          <w:lang w:val="ru-RU"/>
        </w:rPr>
      </w:r>
      <w:r>
        <w:rPr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right="0" w:firstLine="709"/>
        <w:jc w:val="both"/>
        <w:rPr>
          <w:b w:val="0"/>
          <w:bCs w:val="0"/>
          <w:sz w:val="22"/>
          <w:szCs w:val="22"/>
          <w:highlight w:val="none"/>
          <w:lang w:val="ru-RU"/>
          <w14:ligatures w14:val="none"/>
        </w:rPr>
      </w:pPr>
      <w:r>
        <w:rPr>
          <w:b w:val="0"/>
          <w:bCs w:val="0"/>
          <w:sz w:val="22"/>
          <w:szCs w:val="22"/>
          <w:highlight w:val="none"/>
          <w:lang w:val="ru-RU"/>
        </w:rPr>
      </w:r>
      <w:r>
        <w:rPr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right="0" w:firstLine="709"/>
        <w:jc w:val="both"/>
        <w:rPr>
          <w:b w:val="0"/>
          <w:bCs w:val="0"/>
          <w:sz w:val="22"/>
          <w:szCs w:val="22"/>
          <w:highlight w:val="none"/>
          <w:lang w:val="ru-RU"/>
          <w14:ligatures w14:val="none"/>
        </w:rPr>
      </w:pPr>
      <w:r>
        <w:rPr>
          <w:b w:val="0"/>
          <w:bCs w:val="0"/>
          <w:sz w:val="22"/>
          <w:szCs w:val="22"/>
          <w:highlight w:val="white"/>
          <w:lang w:val="ru-RU"/>
        </w:rPr>
      </w:r>
      <w:r>
        <w:rPr>
          <w:b w:val="0"/>
          <w:bCs w:val="0"/>
          <w:sz w:val="22"/>
          <w:szCs w:val="22"/>
          <w:highlight w:val="white"/>
          <w:lang w:val="ru-RU"/>
        </w:rPr>
        <w:t xml:space="preserve">Дата начала оказания услуг для каждой единицы оборудования определяется Заказчиком. Срок их выполнения определяется по согласованию с Заказчиком.</w:t>
      </w:r>
      <w:r>
        <w:rPr>
          <w:b w:val="0"/>
          <w:bCs w:val="0"/>
          <w:sz w:val="22"/>
          <w:szCs w:val="22"/>
          <w:highlight w:val="white"/>
          <w:lang w:val="ru-RU"/>
        </w:rPr>
        <w:t xml:space="preserve"> </w:t>
      </w:r>
      <w:r>
        <w:rPr>
          <w:b w:val="0"/>
          <w:bCs w:val="0"/>
          <w:sz w:val="22"/>
          <w:szCs w:val="22"/>
          <w:highlight w:val="none"/>
          <w:lang w:val="ru-RU"/>
          <w14:ligatures w14:val="none"/>
        </w:rPr>
      </w:r>
      <w:r>
        <w:rPr>
          <w:b w:val="0"/>
          <w:bCs w:val="0"/>
          <w:sz w:val="22"/>
          <w:szCs w:val="22"/>
          <w:highlight w:val="none"/>
          <w:lang w:val="ru-RU"/>
          <w14:ligatures w14:val="non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0" w:right="850" w:bottom="850" w:left="1417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81"/>
        <w:numPr>
          <w:ilvl w:val="1"/>
          <w:numId w:val="22"/>
        </w:numP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Тре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бов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ания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к качеству услуг</w:t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  <w:r>
        <w:rPr>
          <w:rFonts w:hint="default"/>
          <w:b/>
          <w:bCs w:val="0"/>
          <w:i w:val="0"/>
          <w:sz w:val="24"/>
          <w:szCs w:val="24"/>
          <w:highlight w:val="white"/>
          <w14:ligatures w14:val="none"/>
        </w:rPr>
      </w:r>
    </w:p>
    <w:p>
      <w:pPr>
        <w:pStyle w:val="959"/>
        <w:numPr>
          <w:ilvl w:val="0"/>
          <w:numId w:val="0"/>
        </w:numPr>
        <w:ind w:left="1417" w:firstLine="0"/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Таблица 4. Требования к оказанию </w:t>
      </w:r>
      <w:r>
        <w:rPr>
          <w:rFonts w:hint="default"/>
          <w:b/>
          <w:bCs/>
          <w:i w:val="0"/>
          <w:iCs w:val="0"/>
          <w:sz w:val="24"/>
          <w:szCs w:val="24"/>
          <w:highlight w:val="white"/>
        </w:rPr>
        <w:t xml:space="preserve">услуг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tabs>
          <w:tab w:val="left" w:pos="321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Наименование услуг </w:t>
      </w:r>
      <w:r>
        <w:rPr>
          <w:b/>
          <w:bCs/>
          <w:sz w:val="24"/>
          <w:szCs w:val="24"/>
          <w:highlight w:val="white"/>
        </w:rPr>
        <w:t xml:space="preserve">(позиция № 1 Таблицы 2): </w:t>
      </w:r>
      <w:r>
        <w:rPr>
          <w:b w:val="0"/>
          <w:bCs w:val="0"/>
          <w:sz w:val="24"/>
          <w:szCs w:val="24"/>
          <w:highlight w:val="white"/>
        </w:rPr>
        <w:t xml:space="preserve">ОКПД2 33.12.19 Оказание услуг по сервисному обслуживанию газовых компрессорных установок и пункта подготовки газа СП «ТЭЦ Восточная», г. Владивосток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jc w:val="both"/>
        <w:tabs>
          <w:tab w:val="left" w:pos="321" w:leader="none"/>
        </w:tabs>
        <w:rPr>
          <w:rStyle w:val="1210"/>
          <w:b w:val="0"/>
          <w:bCs w:val="0"/>
          <w:i w:val="0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rStyle w:val="1210"/>
          <w:b w:val="0"/>
          <w:bCs w:val="0"/>
          <w:i w:val="0"/>
          <w:highlight w:val="white"/>
        </w:rPr>
      </w:r>
      <w:r>
        <w:rPr>
          <w:rStyle w:val="1210"/>
          <w:b w:val="0"/>
          <w:bCs w:val="0"/>
          <w:i w:val="0"/>
          <w:highlight w:val="white"/>
        </w:rPr>
      </w:r>
    </w:p>
    <w:tbl>
      <w:tblPr>
        <w:tblStyle w:val="1138"/>
        <w:tblW w:w="15258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1173"/>
        <w:gridCol w:w="2223"/>
        <w:gridCol w:w="1111"/>
        <w:gridCol w:w="3122"/>
        <w:gridCol w:w="3184"/>
        <w:gridCol w:w="2222"/>
        <w:gridCol w:w="2223"/>
      </w:tblGrid>
      <w:tr>
        <w:tblPrEx/>
        <w:trPr/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4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Способ под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33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630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оказанию услуг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1.1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Общие требования к оказанию услуг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1.1.1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3334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При оказании услуг должны соблюдаться требования следующих нормативных документов: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spacing w:before="60"/>
              <w:widowControl w:val="off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6306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Федеральный закон «О промышленной безопасности опасных производственных объектов» № 116-ФЗ от 21 июля 1997 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Правила технической эксплуатации электрических станций и сетей Российской Федерации    Приложение № 1 к приказу Минэнерго России от 4 октября 2022 года № 1070.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РД 153-34.1-30.106-00 Правила технической эксплуатации газового хозяйства газотурбинных и парогазовых установок тепловых электростанций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ГОСТ 8865-93 (МЭК 85-84) Системы электрической изоляции. Оценка нагревостойкости и классификации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СО 34.45.509-2005 «Типовая инструкция по эксплуатации электродвигателей в установках собственных нужд электростанций»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СТО 34.01-23.1-001-2017 «Объем и Нормы испытаний электрооборудования».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ОСТ 34-38-445-87. Система технического обслуживания и ремонта оборудования электростанций. Комплектность технологических документов.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Технические условия, технологические карты и проекты производства работ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Правила безопасности сетей газораспределения и газопотребления. Приказ Ростехнадзора от 15.12.2020 № 531.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 РД 34.03.201-97 Правила техники безопасности при эксплуатации тепломеханического оборудования электростанций и тепловых сетей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по охране труда при эксплуатации электроустановок, утвержденных приказом Минтруда России от 15.12.2020 года №903н.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по охране труда при погрузочно-разгрузочных работах и размещении грузов, утв. приказом Минтруда России от 28.10.2020 №753н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РД 10-107-96 Типовой инструкции для стропальщиков по безопасному производству работ грузоподъемными машинами;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по охране труда при работе с инструментом и приспособлениями, утв. приказом Минтруда России от 27.11.2020 №835н. 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РД 34.03.284-96 Инструкции по организации и производству работ повышенной опасности.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Производственные инструкции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проекты производства работ.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Правил противопожарного режима в Российской Федерации, утвержденных постановлением Правительства Российской Федерации от 16.09.2020 №1479.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contextualSpacing w:val="0"/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СО 34.03.301-2000 Правила пожарной безопасности для энергетических предприятий (утв. РАО "ЕЭС России" 09.03.2000)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5"/>
              </w:numPr>
              <w:contextualSpacing w:val="0"/>
              <w:ind w:right="0"/>
              <w:jc w:val="both"/>
              <w:spacing w:line="240" w:lineRule="auto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нструкции завода-изготовителя оборудования.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W w:w="2222" w:type="dxa"/>
            <w:textDirection w:val="lrTb"/>
            <w:noWrap w:val="false"/>
          </w:tcPr>
          <w:p>
            <w:pPr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223" w:type="dxa"/>
            <w:textDirection w:val="lrTb"/>
            <w:noWrap w:val="false"/>
          </w:tcPr>
          <w:p>
            <w:pPr>
              <w:pStyle w:val="1205"/>
              <w:keepNext w:val="0"/>
              <w:spacing w:before="0"/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Требования к организации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азания услуг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Требование к организации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азания услуг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6306" w:type="dxa"/>
            <w:textDirection w:val="lrTb"/>
            <w:noWrap w:val="false"/>
          </w:tcPr>
          <w:p>
            <w:pPr>
              <w:contextualSpacing w:val="0"/>
              <w:ind w:right="0"/>
              <w:jc w:val="both"/>
              <w:spacing w:line="240" w:lineRule="auto"/>
              <w:shd w:val="clear" w:color="ffffff" w:themeColor="background1" w:fill="ffffff" w:themeFill="background1"/>
              <w:tabs>
                <w:tab w:val="left" w:pos="8280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ачала 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азания Услуг Исп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олнитель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1"/>
                <w:numId w:val="49"/>
              </w:numPr>
              <w:contextualSpacing w:val="0"/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Разрабатывает и согласовывает с Заказчиком график оказания услуг.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1"/>
                <w:numId w:val="49"/>
              </w:numPr>
              <w:contextualSpacing w:val="0"/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пределяет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состав участков и 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азначает руководителей оказываемых услуг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1"/>
                <w:numId w:val="49"/>
              </w:numPr>
              <w:contextualSpacing w:val="0"/>
              <w:ind w:left="0" w:right="0" w:firstLine="283"/>
              <w:jc w:val="both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Назна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Организационно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-технические мероприятия по допуску персонала Исполнителя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/>
            <w:tcW w:w="6306" w:type="dxa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33"/>
              </w:numPr>
              <w:ind w:left="0" w:right="0"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Оказание услуг осуществляется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bookmarkStart w:id="0" w:name="undefined"/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территории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действующе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го опасного промышленного объекта</w:t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с соблюдением требования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установленными: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7"/>
              </w:numPr>
              <w:ind w:left="0" w:firstLine="360"/>
              <w:jc w:val="both"/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</w:t>
            </w:r>
            <w:r>
              <w:rPr>
                <w:sz w:val="24"/>
                <w:szCs w:val="24"/>
                <w:highlight w:val="white"/>
              </w:rPr>
              <w:t xml:space="preserve">оложением о допуске персонала подрядн</w:t>
            </w:r>
            <w:r>
              <w:rPr>
                <w:sz w:val="24"/>
                <w:szCs w:val="24"/>
                <w:highlight w:val="white"/>
              </w:rPr>
              <w:t xml:space="preserve">ых организаций к выполнению работ на объектах АО «ДГК» №22.1-504-2025 (утв. приказом АО «ДГК» №П-ДГК/795 от 25.09.2025г.). Приложение № 4 к настоящим ТТ.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81"/>
              <w:numPr>
                <w:ilvl w:val="0"/>
                <w:numId w:val="62"/>
              </w:numPr>
              <w:ind w:left="0" w:right="0" w:firstLine="349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Инструкцией о пропускном и внутр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иобъектовом режимах на охраняемой территории СП «ТЭЦ «Восточная» АО «ДГК», утверждена приказом СП «ТЭЦ «Восточная» от 24.01.2025 № 26А.</w:t>
            </w:r>
            <w:r>
              <w:rPr>
                <w:sz w:val="24"/>
                <w:szCs w:val="24"/>
                <w:highlight w:val="white"/>
              </w:rPr>
              <w:t xml:space="preserve"> Приложение № 4 к настоящим ТТ.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33"/>
              </w:numPr>
              <w:ind w:left="0" w:right="0"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Подготовку рабочих мест и допуск к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оказанию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услуг выполняет персонал Заказчика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3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1.2.3.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commentRangeStart w:id="0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Обязательства Исполнителя по оповещению Заказчика о событиях в области информационной безопасности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6306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Исполнитель обязан сообщать Заказчику информацию и рекомендации по действиям в следующих ситуациях: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  <w:t xml:space="preserve">В случае увольнения сотрудника Исполнителя, имеющего доступ к информационным системам Заказчика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–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не менее чем за 5 рабочих дней до наступления даты увольнения сотрудника, для обеспечения возможности своевременной блокировки учетных записей сотрудника.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  <w:t xml:space="preserve">В случае наступлени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я или возникновения подозрения о возможности наступления недопустимого события информационной безопасности в инфраструктуре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Исполнителя – незамедлительно, с целью ограничения удаленного доступа в сеть Заказчика.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ab/>
              <w:t xml:space="preserve">В случае получения в ходе мониторинга работы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КСУИБ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информации о наступлении или возникновения подозрения о возможности наступления недопустимого события информационной безопасност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и в инфраструктуре Заказчика – незамедлительно.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highlight w:val="none"/>
              </w:rPr>
            </w:r>
          </w:p>
          <w:p>
            <w:pPr>
              <w:pStyle w:val="1181"/>
              <w:ind w:left="0"/>
              <w:jc w:val="both"/>
              <w:spacing w:after="60"/>
              <w:rPr>
                <w:rFonts w:eastAsia="Times New Roman"/>
                <w:iCs/>
                <w:sz w:val="22"/>
                <w:szCs w:val="22"/>
              </w:rPr>
            </w:pPr>
            <w:r>
              <w:rPr>
                <w:iCs/>
                <w:sz w:val="24"/>
                <w:szCs w:val="24"/>
              </w:rPr>
              <w:t xml:space="preserve">Требования информа</w:t>
            </w:r>
            <w:r>
              <w:rPr>
                <w:iCs/>
                <w:sz w:val="24"/>
                <w:szCs w:val="24"/>
              </w:rPr>
              <w:t xml:space="preserve">ционной безопасности должны обеспечиваться в течении всего срока оказания услуг. </w:t>
            </w:r>
            <w:r>
              <w:rPr>
                <w:rFonts w:eastAsia="Times New Roman"/>
                <w:iCs/>
                <w:sz w:val="22"/>
                <w:szCs w:val="22"/>
              </w:rPr>
            </w:r>
            <w:r>
              <w:rPr>
                <w:rFonts w:eastAsia="Times New Roman"/>
                <w:iCs/>
                <w:sz w:val="22"/>
                <w:szCs w:val="22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tabs>
                <w:tab w:val="left" w:pos="142" w:leader="none"/>
                <w:tab w:val="left" w:pos="283" w:leader="none"/>
                <w:tab w:val="left" w:pos="8280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14:ligatures w14:val="non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1.3.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применяемым при оказании услуг к оборудованию, материалам, технологиям, программно-аппаратным средствам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1.3.1.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contextualSpacing w:val="0"/>
              <w:spacing w:before="0" w:before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Требования к используемым запасным частям и материалам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35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Доставка  материалов Исполнителем на объект осуществляется заранее, минимум за 10 календарных дней до начала оказания услуг. По согласованию с Заказчиком возможна доставка полного объёма расходных материа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лов на объект.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35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обеспечивает оказание услуг  необходимыми для этого материалами и запасными частями в соответствии с Ведомостью МТР поставки Исполнителя (Приложение №2 к техническому заданию).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35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Материалы, используемые при оказании услуг, должны иметь соответствующие сертификаты и другие документы, удостоверяющие их качества с переводом на русский язык.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контролю качества оказания услуг и материалов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08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1.4.1.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contextualSpacing w:val="0"/>
              <w:spacing w:before="0" w:before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Контроль качества используемых запасных частей и материалов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71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Руководитель работ Исполнителя, совместно с Заказчиком осуществляет входной контроль качества применяемых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1"/>
              </w:numPr>
              <w:ind w:lef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атериалы Исполнителя должны быть новыми и не использоваться ранее, без повреждений.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205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1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1.4.2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spacing w:before="0" w:before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Контроль качества оказания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у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г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6306" w:type="dxa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37"/>
              </w:numPr>
              <w:ind w:left="0" w:righ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оответствии с законом № 184-ФЗ «О техническом регулировании» Исполнитель принимает на себя добровольное обязательство о соблюдении требований правил, технических условий, ГОСТ и других нормативных технических документов, действующих на момент заключения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говора и добровольное обязательство о выполнении работ с качеством.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37"/>
              </w:numPr>
              <w:ind w:left="0" w:righ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Конт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роль за ходом и качеством оказания услуг осуществляется как Заказчиком, так и Исполнителем.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37"/>
              </w:numPr>
              <w:ind w:left="0" w:right="0" w:firstLine="0"/>
              <w:jc w:val="both"/>
              <w:spacing w:line="276" w:lineRule="auto"/>
              <w:tabs>
                <w:tab w:val="left" w:pos="27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Оценка качества оборудования, прошедшее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сервисное обслуживани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характеризуется его техническим состоянием и соответствием его требованиям нормативной документации, которое устанавливается на основании результатов оказанных услуг. Оценка качества оказанных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ведется в соответствии с «Правилами организации технического обслуживания и ремонта объектов электроэнергетики» (приказ Минэнерго России от 25.10.2017 №1013).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4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1.5.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персоналу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94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1.5.1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Квалификация персонала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Исполнителя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, привлекаемого к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Исполнитель должен оказывать услуги квалифицированными специалистами рабочих специальностей и ИТР, квалификация должна соответствовать видам оказываемых услуг в соответствии с ведомостью объемов работ: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72"/>
              </w:numPr>
              <w:ind w:right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иметь соответствующую аттестацию согласно «Правил по охране труда при эксплуатации электроустановок» Минтруда РФ от 15 декабря 2020 года № 903н: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квалификационн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  <w:t xml:space="preserve"> удостоверения установленного образца с соответствующей группой по электробезопасности: у ответственного руководителя работ - не менее V группы по электробезопасности, у производителя работ - не менее IV группы по электробезопасности,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  <w:t xml:space="preserve"> членов бригады - не менее III группы по электробезопасности.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2"/>
              </w:numPr>
              <w:ind w:right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иметь соответствующую аттестацию согласно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«Правил по охране труда при работе с инструментом и приспособлениями» от 27 ноября 2020 года № 835н,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утверждённых от 16.09.2020 № 1479;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72"/>
              </w:numPr>
              <w:ind w:right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прошедших подготовку, повышение квалификации и аттестацию (проверку знаний) в области промышленной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энергетической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безопасности в том числе в территориальных органах Ростехнадзора, с учётом требований: ст. 28.1 Федерального закона «Об электроэнерге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ики» от 26.03.2003 № 35-ФЗ; ст. 14.1 Федерального закона от 21 июля 1997 г. № 116-ФЗ «О промышленной безопасности опасных производственных объектов»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Во время оказания услуг команда ИТР Исполнителя должна поддерживать на должном уровне систему управления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в, оплаты и стимулирования труда, мероприятия по безопасности труда, противопожарных мероприятий и т.д.).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numPr>
                <w:ilvl w:val="0"/>
                <w:numId w:val="38"/>
              </w:num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Оказание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 должно осуществляться силами специалистов, имеющих опыт выполнения данных услуг.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38"/>
              </w:numPr>
              <w:ind w:left="0" w:right="0" w:firstLine="0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t xml:space="preserve">Персонал Исполнителя должен быть подготовлен, обучен и иметь удостоверения по проверке знаний по охране труда, технической эксплуатации, пожарной безопасности, электробезопасности, промышленной безопасности (области А1, Б7.1).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181"/>
              <w:ind w:left="0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  <w:p>
            <w:pPr>
              <w:pStyle w:val="1205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28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1.6.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безопасности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оказываемых услуг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 и охране труда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7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1.6.1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pStyle w:val="1181"/>
              <w:ind w:left="0"/>
              <w:jc w:val="both"/>
              <w:widowControl w:val="off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Требования к безопасности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Соблюдать требования действующего федерального законодательства РФ, нормативных правовых актов субъектов РФ в т.ч. законодательство о недрах, охране окружающей среды, промышленной и пожарной безопасности, охране труда, энергоэффективности, рациональн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Обеспечить принятие всех необходимых мер в отношении ОТ, промышленной безопасности, пожарной безопасности, ООС и рационального использования природных ресурсов объекта, на котором осуществляется деятельность;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Соблюдать внутренние нормативные документы Заказчика (на площадке СП «ТЭЦ Восточная»);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Содержать и эксплуатировать оборудование, используемое для оказания услуг, предусмотренных Договором, в соответствии с действующим федеральным законодательством РФ, требованиями ОТ, промышленной безопасности, пожарной безопасности, ООС.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Направлять на объекты Заказчика работников, обученных правилам безопасного ведения работ и имеющих все необходимые допуски к оказанию услуг, а также представлять документы на русском языке, подтверждающие аттестацию работников на оказагие соотв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етствующих услуг.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Обеспечить весь персонал средствами индивидуальной защиты в соответствие с Типовыми отраслевыми нормами бесплатной выдачи специальной одежды, специальной обуви и других средств индивидуальной защиты (по отраслевой принадлежности Исполнителя).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 допускать к оказанию услуг лиц, не прошедших обучение приемам оказания первой доврачебной реанимационной помощи.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Обеспечивать ответственных лиц медицинскими аптечками, укомплектованными в соответствии c действующими нормами.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Перед началом оказания услуг (на территории СП «ТЭЦ Восточная») предоставить Заказчику список должностных лиц, отвечающих за вопросы охраны труда, промышленной и пожарной безопасности с описанием их полномочий, обязанностей и зон ответственности.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На время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оказания услуг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обеспечить производственный контроль за соблюдением требований охраны труда 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ромышленной и пожарной безопасности, а также норм и правил природоохранного законодательства.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Незамедлительно сообщать по телефону (либо другим дос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тупным способом), а затем в письменной форме соответствующему представителю Заказчика обо всех происшествиях (н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есчастный случай, пожар, взрыв, авария и т.п.).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Перед началом оказания услуг оповестить Заказчика о начале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оказания услуг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с предоставлением согласованного календарного графика, согласовать при необходимости места установки техники и агрегатов, подключения к источникам электро- водосна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бжения, схему складирования материалов, способы прокладки временных линий электропередачи.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pStyle w:val="1181"/>
              <w:numPr>
                <w:ilvl w:val="0"/>
                <w:numId w:val="51"/>
              </w:numPr>
              <w:ind w:left="0" w:right="0" w:firstLine="360"/>
              <w:jc w:val="both"/>
              <w:spacing w:line="276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Не допускать к оказанию услуг на объектах Заказчика, и в случае выявления в течение рабочей смены незамедлительно отстранять работников Исполнителя, с признаками алкогольного, наркотического или токсического опьянения.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181"/>
              <w:ind w:left="0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огласие с требов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  <w:p>
            <w:pPr>
              <w:pStyle w:val="1205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both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Требования к результатам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181"/>
              <w:ind w:left="0"/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Align w:val="center"/>
            <w:textDirection w:val="lrTb"/>
            <w:noWrap w:val="false"/>
          </w:tcPr>
          <w:p>
            <w:pPr>
              <w:pStyle w:val="1141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Общие требования к результатам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г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  <w:p>
            <w:pPr>
              <w:pStyle w:val="1141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textDirection w:val="lrTb"/>
            <w:noWrap w:val="false"/>
          </w:tcPr>
          <w:p>
            <w:pPr>
              <w:ind w:left="42"/>
              <w:jc w:val="both"/>
              <w:widowControl w:val="off"/>
              <w:tabs>
                <w:tab w:val="left" w:pos="741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Сервисное обслуживание г</w:t>
            </w:r>
            <w:r>
              <w:rPr>
                <w:sz w:val="24"/>
                <w:szCs w:val="24"/>
                <w:highlight w:val="white"/>
              </w:rPr>
              <w:t xml:space="preserve">азовых компрессорных установок и пункта подготовки газа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</w:rPr>
              <w:t xml:space="preserve">для ТЭЦ Восточная в соответствии с техническими требованиями.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</w:rPr>
              <w:t xml:space="preserve">Состоян</w:t>
            </w:r>
            <w:r>
              <w:rPr>
                <w:sz w:val="24"/>
                <w:szCs w:val="24"/>
              </w:rPr>
              <w:t xml:space="preserve">ие оборудования после </w:t>
            </w:r>
            <w:r>
              <w:rPr>
                <w:sz w:val="24"/>
                <w:szCs w:val="24"/>
              </w:rPr>
              <w:t xml:space="preserve">сервисного обслуживания </w:t>
            </w:r>
            <w:r>
              <w:rPr>
                <w:sz w:val="24"/>
                <w:szCs w:val="24"/>
              </w:rPr>
              <w:t xml:space="preserve">должно соответс</w:t>
            </w:r>
            <w:r>
              <w:rPr>
                <w:sz w:val="24"/>
                <w:szCs w:val="24"/>
              </w:rPr>
              <w:t xml:space="preserve">твовать нормативно – технической документации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pStyle w:val="1181"/>
              <w:ind w:left="0"/>
              <w:jc w:val="center"/>
              <w:widowControl w:val="off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63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jc w:val="both"/>
              <w:tabs>
                <w:tab w:val="left" w:pos="1418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техническим и функциональным характеристикам объекта, которые должны быть обеспечены ы в результате оказания услуг, включая гарантируемые показатели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99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2.2.1.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pStyle w:val="1141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Давление газа на выходе из II ступени компрессорных установок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spacing w:after="60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В пределах 4,65 – 4,81 МПа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28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2.2.2.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pStyle w:val="1141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Перепад давления на фильтрах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val="en-US"/>
              </w:rPr>
              <w:t xml:space="preserve">FS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175 пункта подготовки газа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spacing w:after="60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В пределах 0 – 5 мбар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69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2.3.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sz w:val="24"/>
                <w:szCs w:val="24"/>
              </w:rPr>
              <w:t xml:space="preserve">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91"/>
        </w:trPr>
        <w:tc>
          <w:tcPr>
            <w:tcW w:w="1173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2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vMerge w:val="restart"/>
            <w:textDirection w:val="lrTb"/>
            <w:noWrap w:val="false"/>
          </w:tcPr>
          <w:p>
            <w:pPr>
              <w:pStyle w:val="1141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  <w:t xml:space="preserve">орядок приемки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gridSpan w:val="2"/>
            <w:tcW w:w="630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Указан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в разделе № 4 п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роекта договора оказания услуг, который включен в состав Документации о закупке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Style w:val="1210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highlight w:val="white"/>
                <w:shd w:val="clear" w:color="auto" w:fill="aut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vMerge w:val="restart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vMerge w:val="restart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66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ind w:left="5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2.4.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vAlign w:val="center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1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2.4.1.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Документы, передаваемые заказчику по результатам оказанных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pStyle w:val="1181"/>
              <w:ind w:left="0"/>
              <w:jc w:val="both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</w:rPr>
              <w:t xml:space="preserve">По завершению оказания услуг, исполнитель предоставляет отчет о результатах оказанных услуг в состав которого входит: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- п</w:t>
            </w:r>
            <w:r>
              <w:rPr>
                <w:sz w:val="24"/>
                <w:szCs w:val="24"/>
              </w:rPr>
              <w:t xml:space="preserve">ротоколирование рабочих параметров оборудования;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:highlight w:val="white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- з</w:t>
            </w:r>
            <w:r>
              <w:rPr>
                <w:sz w:val="24"/>
                <w:szCs w:val="24"/>
              </w:rPr>
              <w:t xml:space="preserve">апо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лненный журнал сервисного обслуживания;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комиссионны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е акты входного контроля зак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упаемых Исполнителем материалов (в произвольной форме) на соответствие продукции требованиям технической документации;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сертификаты, подтверждающие качество и соответствие требованиям конструкторской и нормативно-технической документации материалов (форма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завода – изготовителя);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табель учета рабочего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 времени Исполнителя;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акт дефектации оборудования, акт о выявленных дефектах;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акт об использовании для оказания услуг материалов-заместителей;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отчет</w:t>
            </w:r>
            <w:r>
              <w:rPr>
                <w:sz w:val="24"/>
                <w:szCs w:val="24"/>
              </w:rPr>
              <w:t xml:space="preserve">, с приложением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актов проведенных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замеров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, протоколов о проведённом сервисном обслуживании (с приложением фотоотчета);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Предоставление технич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еского отчета (с приложением фотоотчета);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- акт об оказании услуг.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</w:rPr>
              <w:t xml:space="preserve">Отчет представляется: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</w:rPr>
              <w:t xml:space="preserve">-  на бумажном носителе в 2-х экземплярах.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</w:rPr>
              <w:t xml:space="preserve">- на электронном носителе в 1 экземпляре в формате </w:t>
            </w:r>
            <w:r>
              <w:rPr>
                <w:sz w:val="24"/>
                <w:szCs w:val="24"/>
              </w:rPr>
              <w:t xml:space="preserve">doc</w:t>
            </w:r>
            <w:r>
              <w:rPr>
                <w:sz w:val="24"/>
                <w:szCs w:val="24"/>
              </w:rPr>
              <w:t xml:space="preserve"> (MS </w:t>
            </w:r>
            <w:r>
              <w:rPr>
                <w:sz w:val="24"/>
                <w:szCs w:val="24"/>
              </w:rPr>
              <w:t xml:space="preserve">Word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81"/>
              <w:ind w:left="0"/>
              <w:jc w:val="both"/>
              <w:widowControl w:val="off"/>
              <w:rPr>
                <w14:ligatures w14:val="none"/>
              </w:rPr>
            </w:pPr>
            <w:r>
              <w:rPr>
                <w:sz w:val="24"/>
                <w:szCs w:val="24"/>
              </w:rPr>
              <w:t xml:space="preserve">Размеры, форматы и содержание текстовых документов,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11"/>
        </w:trPr>
        <w:tc>
          <w:tcPr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692"/>
        </w:trPr>
        <w:tc>
          <w:tcPr>
            <w:tcBorders>
              <w:bottom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jc w:val="both"/>
              <w:spacing w:before="20"/>
              <w:rPr>
                <w:bCs w:val="0"/>
                <w:i w:val="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Услуги должны осуществляться в соответствии с национальны</w:t>
            </w:r>
            <w:r>
              <w:rPr>
                <w:i w:val="0"/>
                <w:iCs w:val="0"/>
                <w:sz w:val="24"/>
                <w:szCs w:val="24"/>
              </w:rPr>
              <w:t xml:space="preserve">ми, отраслевыми и корпоративными (ПАО «</w:t>
            </w:r>
            <w:r>
              <w:rPr>
                <w:i w:val="0"/>
                <w:iCs w:val="0"/>
                <w:sz w:val="24"/>
                <w:szCs w:val="24"/>
              </w:rPr>
              <w:t xml:space="preserve">РусГидро</w:t>
            </w:r>
            <w:r>
              <w:rPr>
                <w:i w:val="0"/>
                <w:iCs w:val="0"/>
                <w:sz w:val="24"/>
                <w:szCs w:val="24"/>
              </w:rPr>
              <w:t xml:space="preserve">») нормативно-техническими документами (НТД) и нормативно-правовыми актами (НПА).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Подробно указаны в проекте договора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возмездного оказания услуг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(в том числе приложение №4 ТТ), который включен в состав Документации о закупке.</w:t>
            </w:r>
            <w:r>
              <w:rPr>
                <w:bCs w:val="0"/>
                <w:i w:val="0"/>
                <w:sz w:val="24"/>
                <w:szCs w:val="24"/>
              </w:rPr>
            </w:r>
            <w:r>
              <w:rPr>
                <w:bCs w:val="0"/>
                <w:i w:val="0"/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5"/>
        </w:trPr>
        <w:tc>
          <w:tcPr>
            <w:tcBorders>
              <w:bottom w:val="single" w:color="000000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jc w:val="both"/>
              <w:spacing w:before="20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Требования к ответственности и гарантиям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01"/>
        </w:trPr>
        <w:tc>
          <w:tcPr>
            <w:tcBorders>
              <w:bottom w:val="single" w:color="000000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Гарантийный срок на результат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pPr>
              <w:jc w:val="both"/>
              <w:spacing w:before="2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12 месяцев с даты подписания Акта о приемке оказанных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pStyle w:val="1205"/>
              <w:keepNext w:val="0"/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3"/>
        </w:trPr>
        <w:tc>
          <w:tcPr>
            <w:tcBorders>
              <w:bottom w:val="single" w:color="000000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ind w:lef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964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</w:rPr>
              <w:t xml:space="preserve">Требования к обязательствам исполнителя, влияющим на исполнение договора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tcW w:w="222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22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tcBorders>
              <w:bottom w:val="single" w:color="000000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5.1.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3334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Требования к соисполнителям, привлекаемым к оказанию услуг</w:t>
            </w:r>
            <w:r/>
          </w:p>
        </w:tc>
        <w:tc>
          <w:tcPr>
            <w:gridSpan w:val="2"/>
            <w:tcW w:w="6306" w:type="dxa"/>
            <w:textDirection w:val="lrTb"/>
            <w:noWrap w:val="false"/>
          </w:tcPr>
          <w:p>
            <w:r>
              <w:rPr>
                <w:iCs/>
                <w:sz w:val="24"/>
                <w:szCs w:val="24"/>
              </w:rPr>
              <w:t xml:space="preserve">В случае привлечения к оказанию услуг соисполнителей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  <w:r/>
          </w:p>
        </w:tc>
        <w:tc>
          <w:tcPr>
            <w:tcW w:w="22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r/>
            <w:r/>
          </w:p>
        </w:tc>
        <w:tc>
          <w:tcPr>
            <w:tcW w:w="222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60"/>
        </w:trPr>
        <w:tc>
          <w:tcPr>
            <w:gridSpan w:val="7"/>
            <w:tcBorders>
              <w:bottom w:val="single" w:color="000000" w:sz="4" w:space="0"/>
            </w:tcBorders>
            <w:tcW w:w="15258" w:type="dxa"/>
            <w:vAlign w:val="center"/>
            <w:vMerge w:val="restart"/>
            <w:textDirection w:val="lrTb"/>
            <w:noWrap w:val="false"/>
          </w:tcPr>
          <w:p>
            <w:pPr>
              <w:pStyle w:val="924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gridSpan w:val="7"/>
            <w:tcBorders>
              <w:bottom w:val="single" w:color="000000" w:sz="4" w:space="0"/>
            </w:tcBorders>
            <w:tcW w:w="15258" w:type="dxa"/>
            <w:vAlign w:val="center"/>
            <w:vMerge w:val="restart"/>
            <w:textDirection w:val="lrTb"/>
            <w:noWrap w:val="false"/>
          </w:tcPr>
          <w:p>
            <w:pPr>
              <w:pStyle w:val="924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частник, признанный победителем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купочной процедуры, в течение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ес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</w:r>
            <w:hyperlink r:id="rId16" w:tooltip="Click to mail stepan-dv@dgk.ru" w:history="1">
              <w:r>
                <w:rPr>
                  <w:rStyle w:val="1157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white"/>
                  <w:u w:val="single"/>
                </w:rPr>
                <w:t xml:space="preserve">stepan-dv@dgk.ru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caps w:val="0"/>
                <w:smallCaps w:val="0"/>
                <w:spacing w:val="0"/>
                <w:sz w:val="24"/>
                <w:szCs w:val="24"/>
                <w:highlight w:val="white"/>
                <w:lang w:val="ru-RU" w:eastAsia="en-US" w:bidi="ar-SA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  <w:lang w:val="ru-RU" w:eastAsia="en-US" w:bidi="ar-SA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24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tcBorders>
              <w:bottom w:val="single" w:color="000000" w:sz="4" w:space="0"/>
            </w:tcBorders>
            <w:tcW w:w="7629" w:type="dxa"/>
            <w:vAlign w:val="center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1)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Иметь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2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  <w14:ligatures w14:val="none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7629" w:type="dxa"/>
            <w:vAlign w:val="center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2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которые будут непосредственно на объектах оказывать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rPr>
          <w:rStyle w:val="1210"/>
          <w:iCs/>
          <w:color w:val="ff0000"/>
          <w:sz w:val="24"/>
          <w:szCs w:val="24"/>
          <w:highlight w:val="white"/>
        </w:rPr>
        <w:sectPr>
          <w:headerReference w:type="default" r:id="rId12"/>
          <w:headerReference w:type="even" r:id="rId13"/>
          <w:headerReference w:type="first" r:id="rId14"/>
          <w:footnotePr/>
          <w:endnotePr/>
          <w:type w:val="nextPage"/>
          <w:pgSz w:w="16838" w:h="11906" w:orient="landscape"/>
          <w:pgMar w:top="1135" w:right="962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iCs/>
          <w:color w:val="ff0000"/>
          <w:sz w:val="24"/>
          <w:szCs w:val="24"/>
          <w:highlight w:val="white"/>
        </w:rPr>
      </w:r>
      <w:r>
        <w:rPr>
          <w:rStyle w:val="1210"/>
          <w:iCs/>
          <w:color w:val="ff0000"/>
          <w:sz w:val="24"/>
          <w:szCs w:val="24"/>
          <w:highlight w:val="white"/>
        </w:rPr>
      </w:r>
      <w:r>
        <w:rPr>
          <w:rStyle w:val="1210"/>
          <w:iCs/>
          <w:color w:val="ff0000"/>
          <w:sz w:val="24"/>
          <w:szCs w:val="24"/>
          <w:highlight w:val="white"/>
        </w:rPr>
      </w:r>
    </w:p>
    <w:p>
      <w:pPr>
        <w:rPr>
          <w:rStyle w:val="1210"/>
          <w:iCs/>
          <w:color w:val="ff0000"/>
          <w:sz w:val="24"/>
          <w:szCs w:val="24"/>
          <w:highlight w:val="white"/>
        </w:rPr>
      </w:pPr>
      <w:r>
        <w:rPr>
          <w:iCs/>
          <w:color w:val="ff0000"/>
          <w:sz w:val="24"/>
          <w:szCs w:val="24"/>
          <w:highlight w:val="white"/>
        </w:rPr>
      </w:r>
      <w:r>
        <w:rPr>
          <w:rStyle w:val="1210"/>
          <w:iCs/>
          <w:color w:val="ff0000"/>
          <w:sz w:val="24"/>
          <w:szCs w:val="24"/>
          <w:highlight w:val="white"/>
        </w:rPr>
      </w:r>
      <w:r>
        <w:rPr>
          <w:rStyle w:val="1210"/>
          <w:iCs/>
          <w:color w:val="ff0000"/>
          <w:sz w:val="24"/>
          <w:szCs w:val="24"/>
          <w:highlight w:val="white"/>
        </w:rPr>
      </w:r>
    </w:p>
    <w:p>
      <w:pPr>
        <w:pStyle w:val="1181"/>
        <w:numPr>
          <w:ilvl w:val="0"/>
          <w:numId w:val="22"/>
        </w:numP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Start w:id="20" w:name="_Toc53393312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Start w:id="21" w:name="_Toc53395937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Start w:id="22" w:name="_Toc54643710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  <w:t xml:space="preserve">Требования </w:t>
      </w:r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  <w:t xml:space="preserve">к документации по ценообразованию</w:t>
      </w:r>
      <w:bookmarkEnd w:id="20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End w:id="21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  <w:t xml:space="preserve"> на этапе закупки</w:t>
      </w:r>
      <w:bookmarkEnd w:id="22"/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</w:p>
    <w:p>
      <w:pPr>
        <w:ind w:firstLine="426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обоснование стоимости заявки Участник должен предоставить «Коммерческое предложение» по форме, приведенной в Документации о </w:t>
      </w:r>
      <w:r>
        <w:rPr>
          <w:sz w:val="24"/>
          <w:szCs w:val="24"/>
          <w:highlight w:val="white"/>
        </w:rPr>
        <w:t xml:space="preserve">закупке. </w:t>
      </w:r>
      <w:r>
        <w:rPr>
          <w:sz w:val="24"/>
          <w:szCs w:val="24"/>
          <w:highlight w:val="white"/>
        </w:rPr>
        <w:t xml:space="preserve">Дополнительные документы по ценообразованию не предоставляются.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426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426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81"/>
        <w:numPr>
          <w:ilvl w:val="0"/>
          <w:numId w:val="22"/>
        </w:numP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Start w:id="25" w:name="_Toc54281228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Start w:id="26" w:name="_Toc54643711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bookmarkEnd w:id="25"/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bookmarkEnd w:id="26"/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</w:p>
    <w:p>
      <w:pPr>
        <w:ind w:left="360" w:firstLine="0"/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sz w:val="24"/>
          <w:highlight w:val="white"/>
        </w:rPr>
        <w:t xml:space="preserve">Цена Договора формируется в соответствии с Расчетом стоимости услуг (приложение №3 к ТТ).</w:t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</w:p>
    <w:p>
      <w:pPr>
        <w:ind w:left="360" w:firstLine="0"/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</w:p>
    <w:p>
      <w:pPr>
        <w:ind w:left="360" w:firstLine="0"/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pP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</w:p>
    <w:p>
      <w:pPr>
        <w:pStyle w:val="1181"/>
        <w:numPr>
          <w:ilvl w:val="0"/>
          <w:numId w:val="22"/>
        </w:numP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pPr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</w:r>
      <w:r>
        <w:rPr>
          <w:rFonts w:hint="default"/>
          <w:b/>
          <w:bCs/>
          <w:i w:val="0"/>
          <w:iCs w:val="0"/>
          <w:sz w:val="28"/>
          <w:szCs w:val="28"/>
          <w:highlight w:val="white"/>
        </w:rPr>
        <w:t xml:space="preserve">Приложения</w:t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  <w:r>
        <w:rPr>
          <w:rFonts w:hint="default"/>
          <w:b/>
          <w:bCs w:val="0"/>
          <w:i w:val="0"/>
          <w:sz w:val="28"/>
          <w:szCs w:val="28"/>
          <w:highlight w:val="white"/>
          <w14:ligatures w14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210"/>
          <w:b w:val="0"/>
          <w:bCs/>
          <w:iCs/>
          <w:sz w:val="24"/>
          <w:szCs w:val="24"/>
          <w:highlight w:val="white"/>
        </w:rPr>
      </w:pPr>
      <w:r>
        <w:rPr>
          <w:b w:val="0"/>
          <w:bCs/>
          <w:iCs/>
          <w:sz w:val="24"/>
          <w:szCs w:val="24"/>
          <w:highlight w:val="white"/>
        </w:rPr>
      </w:r>
      <w:r>
        <w:rPr>
          <w:rStyle w:val="1210"/>
          <w:b w:val="0"/>
          <w:bCs/>
          <w:iCs/>
          <w:sz w:val="24"/>
          <w:szCs w:val="24"/>
          <w:highlight w:val="white"/>
        </w:rPr>
      </w:r>
      <w:r>
        <w:rPr>
          <w:rStyle w:val="1210"/>
          <w:b w:val="0"/>
          <w:bCs/>
          <w:iCs/>
          <w:sz w:val="24"/>
          <w:szCs w:val="24"/>
          <w:highlight w:val="white"/>
        </w:rPr>
      </w:r>
    </w:p>
    <w:p>
      <w:pPr>
        <w:jc w:val="both"/>
        <w:spacing w:before="20"/>
        <w:widowControl w:val="off"/>
        <w:tabs>
          <w:tab w:val="left" w:pos="426" w:leader="none"/>
        </w:tabs>
        <w:rPr>
          <w:i w:val="0"/>
          <w:iCs w:val="0"/>
          <w:sz w:val="24"/>
          <w:szCs w:val="24"/>
          <w:highlight w:val="white"/>
        </w:rPr>
      </w:pPr>
      <w:r>
        <w:rPr>
          <w:rStyle w:val="1210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Приложение №1. </w:t>
      </w:r>
      <w:r>
        <w:rPr>
          <w:i w:val="0"/>
          <w:iCs w:val="0"/>
          <w:color w:val="000000" w:themeColor="text1"/>
          <w:sz w:val="24"/>
          <w:szCs w:val="24"/>
          <w:highlight w:val="white"/>
        </w:rPr>
        <w:t xml:space="preserve">Ведомость объемов работ.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i w:val="0"/>
          <w:iCs w:val="0"/>
          <w:sz w:val="24"/>
          <w:szCs w:val="24"/>
          <w:highlight w:val="white"/>
        </w:rPr>
      </w:pPr>
      <w:r>
        <w:rPr>
          <w:rStyle w:val="1210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Приложение №2. В</w:t>
      </w:r>
      <w:r>
        <w:rPr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едомость поставки МТР</w:t>
      </w:r>
      <w:r>
        <w:rPr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.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 w:val="0"/>
          <w:iCs w:val="0"/>
          <w:sz w:val="24"/>
          <w:szCs w:val="24"/>
          <w:highlight w:val="white"/>
        </w:rPr>
      </w:pPr>
      <w:r>
        <w:rPr>
          <w:rStyle w:val="1210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Приложение №3. Расчет стоимости услуг</w:t>
      </w:r>
      <w:r>
        <w:rPr>
          <w:rStyle w:val="1210"/>
          <w:b w:val="0"/>
          <w:bCs/>
          <w:i w:val="0"/>
          <w:iCs w:val="0"/>
          <w:sz w:val="24"/>
          <w:szCs w:val="24"/>
          <w:highlight w:val="white"/>
          <w:shd w:val="clear" w:color="auto" w:fill="ffffff" w:themeFill="background1"/>
        </w:rPr>
        <w:t xml:space="preserve">.</w:t>
      </w:r>
      <w:r>
        <w:rPr>
          <w:bCs/>
          <w:i w:val="0"/>
          <w:iCs w:val="0"/>
          <w:sz w:val="24"/>
          <w:szCs w:val="24"/>
          <w:highlight w:val="white"/>
        </w:rPr>
      </w:r>
      <w:r>
        <w:rPr>
          <w:bCs/>
          <w:i w:val="0"/>
          <w:i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 w:val="0"/>
          <w:iCs w:val="0"/>
          <w:sz w:val="24"/>
          <w:szCs w:val="24"/>
          <w:highlight w:val="white"/>
        </w:rPr>
      </w:pP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  <w:t xml:space="preserve">Приложение №4. Локальные нормативные акты АО «ДГК».</w:t>
      </w:r>
      <w:r>
        <w:rPr>
          <w:bCs/>
          <w:i w:val="0"/>
          <w:iCs w:val="0"/>
          <w:sz w:val="24"/>
          <w:szCs w:val="24"/>
          <w:highlight w:val="white"/>
        </w:rPr>
      </w:r>
      <w:r>
        <w:rPr>
          <w:bCs/>
          <w:i w:val="0"/>
          <w:i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  <w:highlight w:val="white"/>
        </w:rPr>
      </w:pPr>
      <w:r>
        <w:rPr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shd w:val="nil" w:color="auto"/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  <w:br w:type="page" w:clear="all"/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tbl>
      <w:tblPr>
        <w:tblStyle w:val="1138"/>
        <w:tblW w:w="0" w:type="auto"/>
        <w:tblLayout w:type="fixed"/>
        <w:tblLook w:val="04A0" w:firstRow="1" w:lastRow="0" w:firstColumn="1" w:lastColumn="0" w:noHBand="0" w:noVBand="1"/>
      </w:tblPr>
      <w:tblGrid>
        <w:gridCol w:w="388"/>
        <w:gridCol w:w="5088"/>
        <w:gridCol w:w="1358"/>
        <w:gridCol w:w="1537"/>
        <w:gridCol w:w="1126"/>
      </w:tblGrid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08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Приложение №1 к техническим требованиям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88" w:type="dxa"/>
            <w:vAlign w:val="top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8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37" w:type="dxa"/>
            <w:vAlign w:val="top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6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ВЕДОМОСТЬ ОБЪЕМОВ РАБОТ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49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на сервисное обслуживание газовых компрессорных установок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и пункта подготовки газа </w:t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</w:p>
        </w:tc>
      </w:tr>
    </w:tbl>
    <w:tbl>
      <w:tblPr>
        <w:tblStyle w:val="1138"/>
        <w:tblW w:w="0" w:type="auto"/>
        <w:tblLayout w:type="fixed"/>
        <w:tblLook w:val="04A0" w:firstRow="1" w:lastRow="0" w:firstColumn="1" w:lastColumn="0" w:noHBand="0" w:noVBand="1"/>
      </w:tblPr>
      <w:tblGrid>
        <w:gridCol w:w="625"/>
        <w:gridCol w:w="5475"/>
        <w:gridCol w:w="1381"/>
        <w:gridCol w:w="948"/>
        <w:gridCol w:w="1365"/>
      </w:tblGrid>
      <w:tr>
        <w:tblPrEx/>
        <w:trPr>
          <w:trHeight w:val="56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Ед. изм.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Примечание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0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ТО ДКС 1, 2, 3  EGSI-S-300/1200-120/1200WA (уровень 8000 часов)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 масляного</w:t>
            </w:r>
            <w:r>
              <w:rPr>
                <w:color w:val="000000"/>
                <w:sz w:val="22"/>
                <w:szCs w:val="22"/>
              </w:rPr>
              <w:t xml:space="preserve"> фильтра грубой очистки (FS206), комплект состоит из картриджей FS206 110421M10 - 2 </w:t>
            </w:r>
            <w:r>
              <w:rPr>
                <w:color w:val="000000"/>
                <w:sz w:val="22"/>
                <w:szCs w:val="22"/>
              </w:rPr>
              <w:t xml:space="preserve">шт</w:t>
            </w:r>
            <w:r>
              <w:rPr>
                <w:color w:val="000000"/>
                <w:sz w:val="22"/>
                <w:szCs w:val="22"/>
              </w:rPr>
              <w:t xml:space="preserve">, уплотнения крышки корпуса фильтра - 2шт.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масляного фильтра тонкой очистки (FS240) - 2 </w:t>
            </w:r>
            <w:r>
              <w:rPr>
                <w:color w:val="000000"/>
                <w:sz w:val="22"/>
                <w:szCs w:val="22"/>
              </w:rPr>
              <w:t xml:space="preserve">шт</w:t>
            </w:r>
            <w:r>
              <w:rPr>
                <w:color w:val="000000"/>
                <w:sz w:val="22"/>
                <w:szCs w:val="22"/>
              </w:rPr>
              <w:t xml:space="preserve">, уплотнения крышки корпуса фильтра - 2шт.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масляного фильтра тонкой очистки (FS241) - 2 </w:t>
            </w:r>
            <w:r>
              <w:rPr>
                <w:color w:val="000000"/>
                <w:sz w:val="22"/>
                <w:szCs w:val="22"/>
              </w:rPr>
              <w:t xml:space="preserve">шт</w:t>
            </w:r>
            <w:r>
              <w:rPr>
                <w:color w:val="000000"/>
                <w:sz w:val="22"/>
                <w:szCs w:val="22"/>
              </w:rPr>
              <w:t xml:space="preserve">, уплотнения крышки корпуса фильтра - 2шт.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выходного газового </w:t>
            </w:r>
            <w:r>
              <w:rPr>
                <w:color w:val="000000"/>
                <w:sz w:val="22"/>
                <w:szCs w:val="22"/>
              </w:rPr>
              <w:t xml:space="preserve">коалесцентного</w:t>
            </w:r>
            <w:r>
              <w:rPr>
                <w:color w:val="000000"/>
                <w:sz w:val="22"/>
                <w:szCs w:val="22"/>
              </w:rPr>
              <w:t xml:space="preserve"> фильтра (FS120),  комплект состоит из картриджей 010427R10 FS120 - 4 </w:t>
            </w:r>
            <w:r>
              <w:rPr>
                <w:color w:val="000000"/>
                <w:sz w:val="22"/>
                <w:szCs w:val="22"/>
              </w:rPr>
              <w:t xml:space="preserve">шт</w:t>
            </w:r>
            <w:r>
              <w:rPr>
                <w:color w:val="000000"/>
                <w:sz w:val="22"/>
                <w:szCs w:val="22"/>
              </w:rPr>
              <w:t xml:space="preserve">, уплотнения крышки корпуса фильтр</w:t>
            </w:r>
            <w:r>
              <w:rPr>
                <w:color w:val="000000"/>
                <w:sz w:val="22"/>
                <w:szCs w:val="22"/>
              </w:rPr>
              <w:t xml:space="preserve">а - 1шт.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выходного газового </w:t>
            </w:r>
            <w:r>
              <w:rPr>
                <w:color w:val="000000"/>
                <w:sz w:val="22"/>
                <w:szCs w:val="22"/>
              </w:rPr>
              <w:t xml:space="preserve">коалесцентного</w:t>
            </w:r>
            <w:r>
              <w:rPr>
                <w:color w:val="000000"/>
                <w:sz w:val="22"/>
                <w:szCs w:val="22"/>
              </w:rPr>
              <w:t xml:space="preserve"> фильтра (FS122), комплект состоит из картриджей 010531R04 FS122 - 10 </w:t>
            </w:r>
            <w:r>
              <w:rPr>
                <w:color w:val="000000"/>
                <w:sz w:val="22"/>
                <w:szCs w:val="22"/>
              </w:rPr>
              <w:t xml:space="preserve">шт</w:t>
            </w:r>
            <w:r>
              <w:rPr>
                <w:color w:val="000000"/>
                <w:sz w:val="22"/>
                <w:szCs w:val="22"/>
              </w:rPr>
              <w:t xml:space="preserve">, уплотнения крышки корпуса фильтра - 1шт.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гибких ламелей </w:t>
            </w:r>
            <w:r>
              <w:rPr>
                <w:color w:val="000000"/>
                <w:sz w:val="22"/>
                <w:szCs w:val="22"/>
              </w:rPr>
              <w:t xml:space="preserve">проставки</w:t>
            </w:r>
            <w:r>
              <w:rPr>
                <w:color w:val="000000"/>
                <w:sz w:val="22"/>
                <w:szCs w:val="22"/>
              </w:rPr>
              <w:t xml:space="preserve"> муфты (при необходимости)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механического уплотнения компрессоров 1-ой и 2-ой ступени (при необходимости)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воздушного фильтра инструментального воздуха (FS504)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масла в подшипниках главных электродвигателей 1-ой, 2-ой степеней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 </w:t>
            </w:r>
            <w:r>
              <w:rPr>
                <w:color w:val="000000"/>
                <w:sz w:val="22"/>
                <w:szCs w:val="22"/>
              </w:rPr>
              <w:t xml:space="preserve">чуствительного</w:t>
            </w:r>
            <w:r>
              <w:rPr>
                <w:color w:val="000000"/>
                <w:sz w:val="22"/>
                <w:szCs w:val="22"/>
              </w:rPr>
              <w:t xml:space="preserve"> элемента датчика </w:t>
            </w:r>
            <w:r>
              <w:rPr>
                <w:color w:val="000000"/>
                <w:sz w:val="22"/>
                <w:szCs w:val="22"/>
              </w:rPr>
              <w:t xml:space="preserve">газообнаружения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vMerge w:val="restart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Диагностика маслосистемы на предмет утечек (устранение течей), Техническое обслуживание  маслонасоса.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vMerge w:val="restart"/>
            <w:textDirection w:val="lrTb"/>
            <w:noWrap w:val="false"/>
          </w:tcPr>
          <w:p>
            <w:pPr>
              <w:ind w:left="142" w:right="13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Диагностика маслосистемы на предмет загазованности </w:t>
            </w:r>
            <w:r>
              <w:rPr>
                <w:sz w:val="22"/>
                <w:szCs w:val="22"/>
              </w:rPr>
              <w:t xml:space="preserve">магистрелей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Замена обратных клапанов RV214, RV293.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условий безопасности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</w:rPr>
              <w:t xml:space="preserve">13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установки и газопроводов на прочность и герметичность входным давлением газа после завершения работ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отсечных клапанов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затяжки резьбовых соединений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состояния предохранительных клапанов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приборов безопасности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2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Отбор пробы масла и проведение хим. анализа в сертифицированной лаборатории на основные физические и химические параметры согласно таблицы отбраковки масла с предоставлением протоколов анализа и рекомендаций по замене.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анализ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Регулярное обслуживание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</w:t>
            </w:r>
            <w:r>
              <w:rPr>
                <w:color w:val="000000"/>
                <w:sz w:val="22"/>
                <w:szCs w:val="22"/>
              </w:rPr>
              <w:t xml:space="preserve">соосности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главного электродвигателя и компрессора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Регулировка </w:t>
            </w:r>
            <w:r>
              <w:rPr>
                <w:color w:val="000000"/>
                <w:sz w:val="22"/>
                <w:szCs w:val="22"/>
              </w:rPr>
              <w:t xml:space="preserve">байпасного</w:t>
            </w:r>
            <w:r>
              <w:rPr>
                <w:color w:val="000000"/>
                <w:sz w:val="22"/>
                <w:szCs w:val="22"/>
              </w:rPr>
              <w:t xml:space="preserve"> клапана PCV123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регулировка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сетчатого фильтра FS110 эндоскопом (при необходимости чистка)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и юстировка датчика положения золотника компрессоров 1-й, 2-й ступеней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Измерение осевого биения подшипников компрессоров 1-ой, 2-ой ступеней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измерение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перемещения золотника регулятора производительности (плавность хода)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Ревизия узла регулировки производительности 1-ой и 2-ой ступени (с выемкой золотника и предоставлением </w:t>
            </w:r>
            <w:r>
              <w:rPr>
                <w:color w:val="000000"/>
                <w:sz w:val="22"/>
                <w:szCs w:val="22"/>
              </w:rPr>
              <w:t xml:space="preserve">дефектовочного</w:t>
            </w:r>
            <w:r>
              <w:rPr>
                <w:color w:val="000000"/>
                <w:sz w:val="22"/>
                <w:szCs w:val="22"/>
              </w:rPr>
              <w:t xml:space="preserve"> акта)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ревизия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</w:t>
            </w:r>
            <w:r>
              <w:rPr>
                <w:color w:val="000000"/>
                <w:sz w:val="22"/>
                <w:szCs w:val="22"/>
              </w:rPr>
              <w:t xml:space="preserve">гидровлического</w:t>
            </w:r>
            <w:r>
              <w:rPr>
                <w:color w:val="000000"/>
                <w:sz w:val="22"/>
                <w:szCs w:val="22"/>
              </w:rPr>
              <w:t xml:space="preserve"> блока регулятора производительности на протечки (без разбора)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ревизия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</w:t>
            </w:r>
            <w:r>
              <w:rPr>
                <w:color w:val="000000"/>
                <w:sz w:val="22"/>
                <w:szCs w:val="22"/>
              </w:rPr>
              <w:t xml:space="preserve">виброскоростей</w:t>
            </w:r>
            <w:r>
              <w:rPr>
                <w:color w:val="000000"/>
                <w:sz w:val="22"/>
                <w:szCs w:val="22"/>
              </w:rPr>
              <w:t xml:space="preserve"> на корпусе компрессора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</w:t>
            </w:r>
            <w:r>
              <w:rPr>
                <w:color w:val="000000"/>
                <w:sz w:val="22"/>
                <w:szCs w:val="22"/>
              </w:rPr>
              <w:t xml:space="preserve">виброскоростей</w:t>
            </w:r>
            <w:r>
              <w:rPr>
                <w:color w:val="000000"/>
                <w:sz w:val="22"/>
                <w:szCs w:val="22"/>
              </w:rPr>
              <w:t xml:space="preserve"> на корпусе подшипников</w:t>
            </w:r>
            <w:r>
              <w:rPr>
                <w:color w:val="000000"/>
                <w:sz w:val="22"/>
                <w:szCs w:val="22"/>
              </w:rPr>
              <w:br/>
              <w:t xml:space="preserve">электродвигателя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маслонасоса масляной системы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перепада давления масла (при необходимости регулировка клапана PCV-226)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уровня масла в сепараторе B200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кондиционера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обогревателей ДКС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5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Калибровка систем обнаружения метана.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85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отсеков управления и электропитания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питания постоянного тока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709" w:right="0" w:hanging="47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HMI: точность считывания и отображения параметров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231" w:right="0" w:firstLine="0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системы обнаружения газа (метан) с применением ПГС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Операционная проверка системы пожаротушения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</w:t>
            </w:r>
            <w:r>
              <w:rPr>
                <w:color w:val="000000"/>
                <w:sz w:val="22"/>
                <w:szCs w:val="22"/>
              </w:rPr>
              <w:t xml:space="preserve">уставок</w:t>
            </w:r>
            <w:r>
              <w:rPr>
                <w:color w:val="000000"/>
                <w:sz w:val="22"/>
                <w:szCs w:val="22"/>
              </w:rPr>
              <w:t xml:space="preserve"> системы управления ДКС (сравнение с шаблонными параметрами)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передачи сигналов от контейнерного оборудования ДКС на локальный пульт управления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6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работы PID регулятора системы управления компрессора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Тестирование рабочих режимов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7"/>
              </w:numPr>
              <w:ind w:left="709" w:right="0" w:hanging="567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временных последовательностей работы</w:t>
            </w:r>
            <w:r>
              <w:rPr>
                <w:color w:val="000000"/>
                <w:sz w:val="22"/>
                <w:szCs w:val="22"/>
              </w:rPr>
              <w:br/>
              <w:t xml:space="preserve">компрессорной установки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7"/>
              </w:numPr>
              <w:ind w:left="709" w:right="0" w:hanging="567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пусковых рабочих параметров компрессорной установки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7"/>
              </w:numPr>
              <w:ind w:left="709" w:right="0" w:hanging="567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Протоколирование рабочих параметров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отчет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системы охлаждения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6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142" w:right="0" w:firstLine="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давления </w:t>
            </w:r>
            <w:r>
              <w:rPr>
                <w:color w:val="000000"/>
                <w:sz w:val="22"/>
                <w:szCs w:val="22"/>
              </w:rPr>
              <w:t xml:space="preserve">охлождающей</w:t>
            </w:r>
            <w:r>
              <w:rPr>
                <w:color w:val="000000"/>
                <w:sz w:val="22"/>
                <w:szCs w:val="22"/>
              </w:rPr>
              <w:t xml:space="preserve"> жидкости (выдача рекомендаций), отбор пробы охлаждающей жидкости и проведение хим. анализа в сертифицированной лаборатории на основные физические и химические параметры согласно таблицы отбраковки с предоставлением протокола анализа и рекомендаций по заме</w:t>
            </w:r>
            <w:r>
              <w:rPr>
                <w:color w:val="000000"/>
                <w:sz w:val="22"/>
                <w:szCs w:val="22"/>
              </w:rPr>
              <w:t xml:space="preserve">не.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отбор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</w:t>
            </w:r>
            <w:r>
              <w:rPr>
                <w:color w:val="000000"/>
                <w:sz w:val="22"/>
                <w:szCs w:val="22"/>
              </w:rPr>
              <w:t xml:space="preserve">газоохладителя</w:t>
            </w:r>
            <w:r>
              <w:rPr>
                <w:color w:val="000000"/>
                <w:sz w:val="22"/>
                <w:szCs w:val="22"/>
              </w:rPr>
              <w:t xml:space="preserve"> W119 на наличие протечек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маслоохладителя W203 на наличие протечек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водяного охладителя W413 на наличие протечек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Функциональный тест насосов системы охлаждения P409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функциональности расширительного бака В411, наличие протечек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приводов жалюзи (AV)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вентиляторов системы охлаждения W 413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 давления </w:t>
            </w:r>
            <w:r>
              <w:rPr>
                <w:color w:val="000000"/>
                <w:sz w:val="22"/>
                <w:szCs w:val="22"/>
              </w:rPr>
              <w:t xml:space="preserve">охлождающей</w:t>
            </w:r>
            <w:r>
              <w:rPr>
                <w:color w:val="000000"/>
                <w:sz w:val="22"/>
                <w:szCs w:val="22"/>
              </w:rPr>
              <w:t xml:space="preserve"> жидкости (выдача рекомендаций)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контроль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8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Доливка антифриза в систему (при необходимости)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долив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32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ПРОЧЕЕ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9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отчетов, актов проведенных </w:t>
            </w:r>
            <w:r>
              <w:rPr>
                <w:color w:val="000000"/>
                <w:sz w:val="22"/>
                <w:szCs w:val="22"/>
              </w:rPr>
              <w:t xml:space="preserve">замеров</w:t>
            </w:r>
            <w:r>
              <w:rPr>
                <w:color w:val="000000"/>
                <w:sz w:val="22"/>
                <w:szCs w:val="22"/>
              </w:rPr>
              <w:t xml:space="preserve">, протоколов о проведённом сервисном обслуживании (с приложением фотоотчета)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отчет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9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Проведение анализа расхода масла за отчетный период, выдача рекомендаций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анализ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9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Доливка масла в систему (при необходимости)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долив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69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Заполнение журнала сервисного обслуживания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отчет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69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vMerge w:val="restart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Установка и настройка панелей оператора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в шкафах управления ДКС-1,2,3.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69"/>
              </w:numPr>
              <w:ind w:left="709" w:right="0" w:hanging="567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vMerge w:val="restart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</w:t>
            </w:r>
            <w:r>
              <w:rPr>
                <w:color w:val="000000"/>
                <w:sz w:val="22"/>
                <w:szCs w:val="22"/>
              </w:rPr>
              <w:t xml:space="preserve">осстановление работоспособности клиентской (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CLIENT</w:t>
            </w:r>
            <w:r>
              <w:rPr>
                <w:color w:val="000000"/>
                <w:sz w:val="22"/>
                <w:szCs w:val="22"/>
              </w:rPr>
              <w:t xml:space="preserve">) учетной записи ДКС-3.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31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Пункт подготовки газа GS-FME-3350/12 </w:t>
            </w:r>
            <w:r>
              <w:rPr>
                <w:b/>
                <w:color w:val="000000"/>
                <w:sz w:val="22"/>
                <w:szCs w:val="22"/>
              </w:rPr>
              <w:t xml:space="preserve">(уровень 8000 часов)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входного газового запорного клапана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Обслуживание газовых фильтров-сепараторов (замена фильтрующих элементов)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Функциональная проверка дренажных клапанов газового конденсата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временных последовательностей работы установки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рабочих параметров, защит и бл</w:t>
            </w:r>
            <w:r>
              <w:rPr>
                <w:color w:val="000000"/>
                <w:sz w:val="22"/>
                <w:szCs w:val="22"/>
              </w:rPr>
              <w:t xml:space="preserve">о</w:t>
            </w:r>
            <w:r>
              <w:rPr>
                <w:color w:val="000000"/>
                <w:sz w:val="22"/>
                <w:szCs w:val="22"/>
              </w:rPr>
              <w:t xml:space="preserve">кировок, предупредительной и аварийной сигнализации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Протоколирование рабочих параметров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Рабочий тест БППГ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технического отчета (с приложением фотоотчета)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отчет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5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numPr>
                <w:ilvl w:val="0"/>
                <w:numId w:val="70"/>
              </w:numPr>
              <w:ind w:left="0" w:right="0" w:firstLine="231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75" w:type="dxa"/>
            <w:vAlign w:val="center"/>
            <w:vMerge w:val="restart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Восстановление заводской информационной таблички БППГ 160*62мм</w:t>
            </w:r>
            <w:r>
              <w:rPr>
                <w:color w:val="000000"/>
                <w14:ligatures w14:val="none"/>
              </w:rPr>
            </w:r>
            <w:r>
              <w:rPr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замена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bottom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tbl>
      <w:tblPr>
        <w:tblStyle w:val="1138"/>
        <w:tblW w:w="0" w:type="auto"/>
        <w:tblLook w:val="04A0" w:firstRow="1" w:lastRow="0" w:firstColumn="1" w:lastColumn="0" w:noHBand="0" w:noVBand="1"/>
      </w:tblPr>
      <w:tblGrid>
        <w:gridCol w:w="675"/>
        <w:gridCol w:w="5565"/>
        <w:gridCol w:w="1095"/>
        <w:gridCol w:w="1530"/>
        <w:gridCol w:w="1365"/>
      </w:tblGrid>
      <w:tr>
        <w:tblPrEx/>
        <w:trPr>
          <w:trHeight w:val="31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2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Приложение №2 техническим требованиям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6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3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65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31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Ведомость поставки МТР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>
          <w:trHeight w:val="825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3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 сервисное обслуживание газовых компрессорных установок и пункта подготовки газа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</w:tbl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tbl>
      <w:tblPr>
        <w:tblStyle w:val="1138"/>
        <w:tblW w:w="0" w:type="auto"/>
        <w:tblLook w:val="04A0" w:firstRow="1" w:lastRow="0" w:firstColumn="1" w:lastColumn="0" w:noHBand="0" w:noVBand="1"/>
      </w:tblPr>
      <w:tblGrid>
        <w:gridCol w:w="629"/>
        <w:gridCol w:w="5171"/>
        <w:gridCol w:w="1022"/>
        <w:gridCol w:w="1410"/>
        <w:gridCol w:w="1356"/>
      </w:tblGrid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 xml:space="preserve">пп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Ед. изм.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Примечание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Материалы для ТО 8000 компрессорных установок ст.№1,2,3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Фильтр масляный с </w:t>
            </w:r>
            <w:r>
              <w:rPr>
                <w:color w:val="000000"/>
                <w:sz w:val="22"/>
                <w:szCs w:val="22"/>
              </w:rPr>
              <w:t xml:space="preserve">уплотннением</w:t>
            </w:r>
            <w:r>
              <w:rPr>
                <w:color w:val="000000"/>
                <w:sz w:val="22"/>
                <w:szCs w:val="22"/>
              </w:rPr>
              <w:t xml:space="preserve">, комплект FS 206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Z402378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Фильтр масляный с </w:t>
            </w:r>
            <w:r>
              <w:rPr>
                <w:color w:val="000000"/>
                <w:sz w:val="22"/>
                <w:szCs w:val="22"/>
              </w:rPr>
              <w:t xml:space="preserve">уплотннением</w:t>
            </w:r>
            <w:r>
              <w:rPr>
                <w:color w:val="000000"/>
                <w:sz w:val="22"/>
                <w:szCs w:val="22"/>
              </w:rPr>
              <w:t xml:space="preserve">, комплект FS 240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Z400827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Фильтр масляный с </w:t>
            </w:r>
            <w:r>
              <w:rPr>
                <w:color w:val="000000"/>
                <w:sz w:val="22"/>
                <w:szCs w:val="22"/>
              </w:rPr>
              <w:t xml:space="preserve">уплотннением</w:t>
            </w:r>
            <w:r>
              <w:rPr>
                <w:color w:val="000000"/>
                <w:sz w:val="22"/>
                <w:szCs w:val="22"/>
              </w:rPr>
              <w:t xml:space="preserve">, комплект FS 240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Z400823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Фильтр газовый </w:t>
            </w:r>
            <w:r>
              <w:rPr>
                <w:color w:val="000000"/>
                <w:sz w:val="22"/>
                <w:szCs w:val="22"/>
              </w:rPr>
              <w:t xml:space="preserve">коалесцентный</w:t>
            </w:r>
            <w:r>
              <w:rPr>
                <w:color w:val="000000"/>
                <w:sz w:val="22"/>
                <w:szCs w:val="22"/>
              </w:rPr>
              <w:t xml:space="preserve"> с </w:t>
            </w:r>
            <w:r>
              <w:rPr>
                <w:color w:val="000000"/>
                <w:sz w:val="22"/>
                <w:szCs w:val="22"/>
              </w:rPr>
              <w:t xml:space="preserve">уплотннением</w:t>
            </w:r>
            <w:r>
              <w:rPr>
                <w:color w:val="000000"/>
                <w:sz w:val="22"/>
                <w:szCs w:val="22"/>
              </w:rPr>
              <w:t xml:space="preserve">, комплект FS120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Z401930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Фильтр газовый </w:t>
            </w:r>
            <w:r>
              <w:rPr>
                <w:color w:val="000000"/>
                <w:sz w:val="22"/>
                <w:szCs w:val="22"/>
              </w:rPr>
              <w:t xml:space="preserve">коалесцентный</w:t>
            </w:r>
            <w:r>
              <w:rPr>
                <w:color w:val="000000"/>
                <w:sz w:val="22"/>
                <w:szCs w:val="22"/>
              </w:rPr>
              <w:t xml:space="preserve"> с </w:t>
            </w:r>
            <w:r>
              <w:rPr>
                <w:color w:val="000000"/>
                <w:sz w:val="22"/>
                <w:szCs w:val="22"/>
              </w:rPr>
              <w:t xml:space="preserve">уплотннением</w:t>
            </w:r>
            <w:r>
              <w:rPr>
                <w:color w:val="000000"/>
                <w:sz w:val="22"/>
                <w:szCs w:val="22"/>
              </w:rPr>
              <w:t xml:space="preserve">, комплект FS122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Z402671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Элемент фильтрующий воздушный FSЕ 504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Z400870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Уплотнения кольцевые для FS110, набор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Z404644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 уплотнений CAG компрессора XB/XC/XD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Z400440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 уплотнений CAG компрессора Z/XA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Z400473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Уплотнение торцевое механическое компрессора, XB/XC/XD, набор 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Z403567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Уплотнение торцевое механическое компрессора V/W/Y/Z/XA, набор 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Z400449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 уплотнений CCS компрессора XB/XC/XD 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Z400474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 уплотнений CCS компрессора Z/XA 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  <w:sz w:val="22"/>
                <w:szCs w:val="22"/>
              </w:rPr>
              <w:t xml:space="preserve">к-т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Z400425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Датчик положения золотника GI / GT 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Z405252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Масло компрессорное </w:t>
            </w:r>
            <w:r>
              <w:rPr>
                <w:color w:val="000000"/>
                <w:sz w:val="22"/>
                <w:szCs w:val="22"/>
              </w:rPr>
              <w:t xml:space="preserve">Epliq</w:t>
            </w:r>
            <w:r>
              <w:rPr>
                <w:color w:val="000000"/>
                <w:sz w:val="22"/>
                <w:szCs w:val="22"/>
              </w:rPr>
              <w:t xml:space="preserve"> BE100 (200л)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боч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Z406586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Чуствительный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элемен</w:t>
            </w:r>
            <w:r>
              <w:rPr>
                <w:color w:val="000000"/>
                <w:sz w:val="22"/>
                <w:szCs w:val="22"/>
              </w:rPr>
              <w:t xml:space="preserve"> датчика </w:t>
            </w:r>
            <w:r>
              <w:rPr>
                <w:color w:val="000000"/>
                <w:sz w:val="22"/>
                <w:szCs w:val="22"/>
              </w:rPr>
              <w:t xml:space="preserve">газообнаружения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Z400170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2"/>
                <w:szCs w:val="22"/>
              </w:rPr>
              <w:t xml:space="preserve">17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vMerge w:val="restart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4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Панель оператора </w:t>
            </w:r>
            <w:r>
              <w:rPr>
                <w:color w:val="000000"/>
                <w:sz w:val="22"/>
                <w:szCs w:val="22"/>
              </w:rPr>
              <w:t xml:space="preserve">Siemens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4"/>
                <w14:ligatures w14:val="none"/>
              </w:rPr>
            </w:r>
            <w:r>
              <w:rPr>
                <w:color w:val="000000"/>
                <w:sz w:val="24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2"/>
                <w:szCs w:val="22"/>
              </w:rPr>
              <w:t xml:space="preserve">шт.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2"/>
                <w:szCs w:val="22"/>
              </w:rPr>
              <w:t xml:space="preserve">6AV6643-0AA01-1AX0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2"/>
                <w:szCs w:val="22"/>
              </w:rPr>
              <w:t xml:space="preserve">18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Обратные клапана RV294, RV293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Материалы для пункта подготовки газа (БППГ)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71" w:type="dxa"/>
            <w:vAlign w:val="center"/>
            <w:textDirection w:val="lrTb"/>
            <w:noWrap w:val="false"/>
          </w:tcPr>
          <w:p>
            <w:pPr>
              <w:ind w:left="142" w:right="131" w:firstLine="0"/>
              <w:rPr>
                <w:color w:val="000000"/>
                <w:sz w:val="22"/>
                <w:szCs w:val="22"/>
                <w14:ligatures w14:val="none"/>
              </w:rPr>
            </w:pPr>
            <w:r>
              <w:rPr>
                <w:color w:val="000000"/>
                <w:sz w:val="22"/>
                <w:szCs w:val="22"/>
              </w:rPr>
              <w:t xml:space="preserve">Комплект фильтров FS175 </w:t>
            </w:r>
            <w:r>
              <w:rPr>
                <w:color w:val="000000"/>
                <w:sz w:val="22"/>
                <w:szCs w:val="22"/>
                <w14:ligatures w14:val="none"/>
              </w:rPr>
            </w:r>
            <w:r>
              <w:rPr>
                <w:color w:val="000000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к-т.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Z406384</w:t>
            </w:r>
            <w:bookmarkStart w:id="0" w:name="undefined"/>
            <w:r>
              <w:rPr>
                <w:sz w:val="22"/>
                <w:szCs w:val="22"/>
              </w:rPr>
            </w:r>
            <w:bookmarkEnd w:id="0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shd w:val="nil" w:color="auto"/>
        <w:rPr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0"/>
          <w:highlight w:val="none"/>
          <w:u w:val="none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pPr>
      <w:r>
        <w:rPr>
          <w:b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</w:rPr>
        <w:t xml:space="preserve">Приложение №3 техническим требованиям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highlight w:val="none"/>
          <w:u w:val="none"/>
        </w:rPr>
      </w:r>
    </w:p>
    <w:p>
      <w:pPr>
        <w:ind w:firstLine="0"/>
        <w:jc w:val="center"/>
        <w:spacing w:line="240" w:lineRule="auto"/>
        <w:widowControl w:val="off"/>
        <w:rPr>
          <w:b/>
          <w:bCs/>
          <w:sz w:val="22"/>
          <w:szCs w:val="22"/>
          <w:highlight w:val="white"/>
        </w:rPr>
      </w:pPr>
      <w:r>
        <w:rPr>
          <w:b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ind w:firstLine="0"/>
        <w:jc w:val="center"/>
        <w:spacing w:line="240" w:lineRule="auto"/>
        <w:widowControl w:val="off"/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2"/>
          <w:highlight w:val="white"/>
        </w:rPr>
        <w:t xml:space="preserve">Расчет</w:t>
      </w:r>
      <w:r>
        <w:rPr>
          <w:b/>
          <w:sz w:val="22"/>
          <w:szCs w:val="22"/>
          <w:highlight w:val="white"/>
        </w:rPr>
        <w:t xml:space="preserve"> </w:t>
      </w:r>
      <w:r>
        <w:rPr>
          <w:b/>
          <w:sz w:val="22"/>
          <w:szCs w:val="22"/>
          <w:highlight w:val="white"/>
        </w:rPr>
        <w:t xml:space="preserve">стоимости </w:t>
      </w:r>
      <w:r>
        <w:rPr>
          <w:b/>
          <w:sz w:val="22"/>
          <w:szCs w:val="22"/>
          <w:highlight w:val="white"/>
        </w:rPr>
        <w:t xml:space="preserve">у</w:t>
      </w:r>
      <w:r>
        <w:rPr>
          <w:b/>
          <w:sz w:val="22"/>
          <w:szCs w:val="22"/>
          <w:highlight w:val="white"/>
        </w:rPr>
        <w:t xml:space="preserve">с</w:t>
      </w:r>
      <w:r>
        <w:rPr>
          <w:b/>
          <w:sz w:val="22"/>
          <w:szCs w:val="22"/>
          <w:highlight w:val="white"/>
        </w:rPr>
        <w:t xml:space="preserve">л</w:t>
      </w:r>
      <w:r>
        <w:rPr>
          <w:b/>
          <w:sz w:val="22"/>
          <w:szCs w:val="22"/>
          <w:highlight w:val="white"/>
        </w:rPr>
        <w:t xml:space="preserve">у</w:t>
      </w:r>
      <w:r>
        <w:rPr>
          <w:b/>
          <w:sz w:val="22"/>
          <w:szCs w:val="22"/>
          <w:highlight w:val="white"/>
        </w:rPr>
        <w:t xml:space="preserve">г</w:t>
      </w:r>
      <w:r>
        <w:rPr>
          <w:b/>
          <w:sz w:val="22"/>
          <w:szCs w:val="22"/>
          <w:highlight w:val="white"/>
        </w:rPr>
        <w:t xml:space="preserve"> </w:t>
      </w:r>
      <w:r>
        <w:rPr>
          <w:b/>
          <w:sz w:val="22"/>
          <w:szCs w:val="22"/>
          <w:highlight w:val="white"/>
        </w:rPr>
        <w:t xml:space="preserve">у</w:t>
      </w:r>
      <w:r>
        <w:rPr>
          <w:b/>
          <w:sz w:val="22"/>
          <w:szCs w:val="22"/>
          <w:highlight w:val="white"/>
        </w:rPr>
        <w:t xml:space="preserve">с</w:t>
      </w:r>
      <w:r>
        <w:rPr>
          <w:b/>
          <w:sz w:val="22"/>
          <w:szCs w:val="22"/>
          <w:highlight w:val="white"/>
        </w:rPr>
        <w:t xml:space="preserve">л</w:t>
      </w:r>
      <w:r>
        <w:rPr>
          <w:b/>
          <w:sz w:val="22"/>
          <w:szCs w:val="22"/>
          <w:highlight w:val="white"/>
        </w:rPr>
        <w:t xml:space="preserve">у</w:t>
      </w:r>
      <w:r>
        <w:rPr>
          <w:b/>
          <w:sz w:val="22"/>
          <w:szCs w:val="22"/>
          <w:highlight w:val="white"/>
        </w:rPr>
        <w:t xml:space="preserve">г</w:t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tbl>
      <w:tblPr>
        <w:tblStyle w:val="1138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3"/>
        <w:gridCol w:w="4360"/>
        <w:gridCol w:w="850"/>
        <w:gridCol w:w="1751"/>
        <w:gridCol w:w="2188"/>
      </w:tblGrid>
      <w:tr>
        <w:tblPrEx/>
        <w:trPr>
          <w:trHeight w:val="972"/>
        </w:trPr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Кол-во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Цена за ед. (руб., без НДС)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Итоговая стоимость (руб., без НДС)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58"/>
              </w:numPr>
              <w:ind w:left="709" w:right="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Сервисные услуги по регламентному техническому обслуживанию 1 (одной) ДКС уровень ТО 8000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9"/>
        </w:trPr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5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Сервисные услуги по регламентному техническому обслуживанию 1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(одного) БППГ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5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Материалы для проведения ТО 1 (одной) ДКС уровень ТО 8000*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04"/>
        </w:trPr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numPr>
                <w:ilvl w:val="0"/>
                <w:numId w:val="5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36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Материалы для проведения ТО 1 (одного) БППГ*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51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right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Итого  стоимость руб.,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73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gridSpan w:val="3"/>
            <w:tcW w:w="6961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Командировочны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 расходы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3,74%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18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Лимит на непредвиденные затраты (3%)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28"/>
        </w:trPr>
        <w:tc>
          <w:tcPr>
            <w:tcW w:w="773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vMerge w:val="restart"/>
            <w:textDirection w:val="lrTb"/>
            <w:noWrap w:val="false"/>
          </w:tcPr>
          <w:p>
            <w:pPr>
              <w:pStyle w:val="1181"/>
              <w:ind w:left="0"/>
              <w:jc w:val="right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Итого руб.,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8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Кроме того, НДС, руб. (___%)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773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6961" w:type="dxa"/>
            <w:vAlign w:val="center"/>
            <w:textDirection w:val="lrTb"/>
            <w:noWrap w:val="false"/>
          </w:tcPr>
          <w:p>
            <w:pPr>
              <w:pStyle w:val="1181"/>
              <w:ind w:left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ИТОГО с НДС, руб.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jc w:val="center"/>
        <w:spacing w:line="240" w:lineRule="auto"/>
        <w:widowControl w:val="off"/>
        <w:rPr>
          <w:b/>
          <w:bCs/>
          <w:sz w:val="22"/>
          <w:szCs w:val="22"/>
          <w:highlight w:val="none"/>
        </w:rPr>
      </w:pP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  <w:r>
        <w:rPr>
          <w:b/>
          <w:bCs/>
          <w:sz w:val="22"/>
          <w:szCs w:val="22"/>
          <w:highlight w:val="none"/>
        </w:rPr>
      </w:r>
    </w:p>
    <w:p>
      <w:pPr>
        <w:ind w:left="0" w:right="0" w:firstLine="709"/>
        <w:jc w:val="both"/>
        <w:widowControl w:val="off"/>
        <w:rPr>
          <w:b w:val="0"/>
          <w:bCs w:val="0"/>
          <w:sz w:val="22"/>
          <w:szCs w:val="22"/>
          <w:highlight w:val="none"/>
        </w:rPr>
        <w:pBdr>
          <w:top w:val="none" w:color="000000" w:sz="4" w:space="9"/>
        </w:pBdr>
      </w:pPr>
      <w:r>
        <w:rPr>
          <w:b w:val="0"/>
          <w:bCs w:val="0"/>
          <w:sz w:val="22"/>
          <w:szCs w:val="22"/>
        </w:rPr>
        <w:t xml:space="preserve">Стоимость услуг указана с учетом всех затрат Исполнителя, в том числе командировочных,</w:t>
      </w:r>
      <w:r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накладных и прочих расходов, расходов на прибыль и т.д., является окончательной и пересмотру не подлежит.</w:t>
      </w:r>
      <w:r>
        <w:rPr>
          <w:b w:val="0"/>
          <w:bCs w:val="0"/>
          <w:sz w:val="22"/>
          <w:szCs w:val="22"/>
          <w:highlight w:val="none"/>
        </w:rPr>
      </w:r>
      <w:r>
        <w:rPr>
          <w:b w:val="0"/>
          <w:bCs w:val="0"/>
          <w:sz w:val="22"/>
          <w:szCs w:val="22"/>
          <w:highlight w:val="none"/>
        </w:rPr>
      </w:r>
    </w:p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850" w:right="567" w:bottom="850" w:left="1417" w:header="680" w:footer="737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anchenko_iv" w:date="2025-09-30T13:51:56Z" w:initials="p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интересное добавление)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проверьте, пожалуйста, расшифровку аббревиатуры КСУИБ выше.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anchenko_iv" w:date="2025-09-30T13:51:56Z" w:initials="p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интересное добавление)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проверьте, пожалуйста, расшифровку аббревиатуры КСУИБ выше.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EC150A0" w16cex:dateUtc="2025-09-30T03:51:56Z"/>
</w16cex:commentsExtensible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AB1887C" w16cex:dateUtc="2025-09-30T03:51:5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0EC150A0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5AB188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rPr>
        <w:rStyle w:val="1154"/>
      </w:rPr>
      <w:framePr w:wrap="around" w:vAnchor="text" w:hAnchor="margin" w:xAlign="center" w:y="1"/>
    </w:pPr>
    <w:r>
      <w:rPr>
        <w:rStyle w:val="1154"/>
      </w:rPr>
      <w:fldChar w:fldCharType="begin"/>
    </w:r>
    <w:r>
      <w:rPr>
        <w:rStyle w:val="1154"/>
      </w:rPr>
      <w:instrText xml:space="preserve">PAGE  </w:instrText>
    </w:r>
    <w:r>
      <w:rPr>
        <w:rStyle w:val="1154"/>
      </w:rPr>
      <w:fldChar w:fldCharType="end"/>
    </w:r>
    <w:r>
      <w:rPr>
        <w:rStyle w:val="1154"/>
      </w:rPr>
    </w:r>
    <w:r>
      <w:rPr>
        <w:rStyle w:val="1154"/>
      </w:rPr>
    </w:r>
  </w:p>
  <w:p>
    <w:pPr>
      <w:pStyle w:val="113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center"/>
      <w:rPr>
        <w:highlight w:val="none"/>
      </w:rPr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10</w:t>
    </w:r>
    <w:r>
      <w:fldChar w:fldCharType="end"/>
    </w:r>
    <w:r>
      <w:rPr>
        <w:highlight w:val="none"/>
      </w:rPr>
    </w:r>
    <w:r>
      <w:rPr>
        <w:highlight w:val="none"/>
      </w:rPr>
    </w:r>
  </w:p>
  <w:p>
    <w:pPr>
      <w:pStyle w:val="1134"/>
      <w:jc w:val="center"/>
    </w:pPr>
    <w:r>
      <w:rPr>
        <w:highlight w:val="none"/>
      </w:rPr>
    </w:r>
    <w:r>
      <w:rPr>
        <w:highlight w:val="none"/>
      </w:rPr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rPr>
        <w:rStyle w:val="1154"/>
      </w:rPr>
      <w:framePr w:wrap="around" w:vAnchor="text" w:hAnchor="margin" w:xAlign="center" w:y="1"/>
    </w:pPr>
    <w:r>
      <w:rPr>
        <w:rStyle w:val="1154"/>
      </w:rPr>
      <w:fldChar w:fldCharType="begin"/>
    </w:r>
    <w:r>
      <w:rPr>
        <w:rStyle w:val="1154"/>
      </w:rPr>
      <w:instrText xml:space="preserve">PAGE  </w:instrText>
    </w:r>
    <w:r>
      <w:rPr>
        <w:rStyle w:val="1154"/>
      </w:rPr>
      <w:fldChar w:fldCharType="end"/>
    </w:r>
    <w:r>
      <w:rPr>
        <w:rStyle w:val="1154"/>
      </w:rPr>
    </w:r>
    <w:r>
      <w:rPr>
        <w:rStyle w:val="1154"/>
      </w:rPr>
    </w:r>
  </w:p>
  <w:p>
    <w:pPr>
      <w:pStyle w:val="1134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bullet"/>
      <w:pStyle w:val="1196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19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19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21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21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1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1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1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pStyle w:val="1233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112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26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pStyle w:val="95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96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6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styleLink w:val="1207"/>
    <w:lvl w:ilvl="0">
      <w:start w:val="1"/>
      <w:numFmt w:val="decimal"/>
      <w:pStyle w:val="120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0"/>
        <w:szCs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1223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styleLink w:val="1204"/>
    <w:lvl w:ilvl="0">
      <w:start w:val="3"/>
      <w:numFmt w:val="decimal"/>
      <w:pStyle w:val="120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bullet"/>
      <w:isLgl w:val="false"/>
      <w:suff w:val="tab"/>
      <w:lvlText w:val=""/>
      <w:lvlJc w:val="left"/>
      <w:pPr>
        <w:ind w:left="1224" w:hanging="504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2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27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2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27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28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2"/>
        <w:szCs w:val="28"/>
      </w:rPr>
    </w:lvl>
    <w:lvl w:ilvl="2">
      <w:start w:val="1"/>
      <w:numFmt w:val="decimal"/>
      <w:pStyle w:val="927"/>
      <w:isLgl w:val="false"/>
      <w:suff w:val="tab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50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7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59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31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03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7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19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63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5">
    <w:multiLevelType w:val="hybridMultilevel"/>
    <w:lvl w:ilvl="0">
      <w:start w:val="35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45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55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6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7"/>
  </w:num>
  <w:num w:numId="5">
    <w:abstractNumId w:val="9"/>
  </w:num>
  <w:num w:numId="6">
    <w:abstractNumId w:val="2"/>
  </w:num>
  <w:num w:numId="7">
    <w:abstractNumId w:val="11"/>
  </w:num>
  <w:num w:numId="8">
    <w:abstractNumId w:val="12"/>
  </w:num>
  <w:num w:numId="9">
    <w:abstractNumId w:val="20"/>
  </w:num>
  <w:num w:numId="10">
    <w:abstractNumId w:val="8"/>
  </w:num>
  <w:num w:numId="11">
    <w:abstractNumId w:val="4"/>
  </w:num>
  <w:num w:numId="12">
    <w:abstractNumId w:val="18"/>
  </w:num>
  <w:num w:numId="13">
    <w:abstractNumId w:val="17"/>
  </w:num>
  <w:num w:numId="14">
    <w:abstractNumId w:val="16"/>
  </w:num>
  <w:num w:numId="15">
    <w:abstractNumId w:val="3"/>
  </w:num>
  <w:num w:numId="16">
    <w:abstractNumId w:val="13"/>
  </w:num>
  <w:num w:numId="17">
    <w:abstractNumId w:val="1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  <w:num w:numId="21">
    <w:abstractNumId w:val="6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chenko_iv">
    <w15:presenceInfo w15:providerId="Teamlab" w15:userId="panchenko_iv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chenko_iv">
    <w15:presenceInfo w15:providerId="Teamlab" w15:userId="panchenko_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3">
    <w:name w:val="Heading 1 Char"/>
    <w:basedOn w:val="934"/>
    <w:link w:val="925"/>
    <w:uiPriority w:val="9"/>
    <w:rPr>
      <w:rFonts w:ascii="Arial" w:hAnsi="Arial" w:eastAsia="Arial" w:cs="Arial"/>
      <w:sz w:val="40"/>
      <w:szCs w:val="40"/>
    </w:rPr>
  </w:style>
  <w:style w:type="character" w:styleId="914">
    <w:name w:val="Heading 2 Char"/>
    <w:basedOn w:val="934"/>
    <w:link w:val="926"/>
    <w:uiPriority w:val="9"/>
    <w:rPr>
      <w:rFonts w:ascii="Arial" w:hAnsi="Arial" w:eastAsia="Arial" w:cs="Arial"/>
      <w:sz w:val="34"/>
    </w:rPr>
  </w:style>
  <w:style w:type="character" w:styleId="915">
    <w:name w:val="Heading 3 Char"/>
    <w:basedOn w:val="934"/>
    <w:link w:val="927"/>
    <w:uiPriority w:val="9"/>
    <w:rPr>
      <w:rFonts w:ascii="Arial" w:hAnsi="Arial" w:eastAsia="Arial" w:cs="Arial"/>
      <w:sz w:val="30"/>
      <w:szCs w:val="30"/>
    </w:rPr>
  </w:style>
  <w:style w:type="character" w:styleId="916">
    <w:name w:val="Heading 4 Char"/>
    <w:basedOn w:val="934"/>
    <w:link w:val="928"/>
    <w:uiPriority w:val="9"/>
    <w:rPr>
      <w:rFonts w:ascii="Arial" w:hAnsi="Arial" w:eastAsia="Arial" w:cs="Arial"/>
      <w:b/>
      <w:bCs/>
      <w:sz w:val="26"/>
      <w:szCs w:val="26"/>
    </w:rPr>
  </w:style>
  <w:style w:type="character" w:styleId="917">
    <w:name w:val="Heading 5 Char"/>
    <w:basedOn w:val="934"/>
    <w:link w:val="929"/>
    <w:uiPriority w:val="9"/>
    <w:rPr>
      <w:rFonts w:ascii="Arial" w:hAnsi="Arial" w:eastAsia="Arial" w:cs="Arial"/>
      <w:b/>
      <w:bCs/>
      <w:sz w:val="24"/>
      <w:szCs w:val="24"/>
    </w:rPr>
  </w:style>
  <w:style w:type="character" w:styleId="918">
    <w:name w:val="Heading 6 Char"/>
    <w:basedOn w:val="934"/>
    <w:link w:val="930"/>
    <w:uiPriority w:val="9"/>
    <w:rPr>
      <w:rFonts w:ascii="Arial" w:hAnsi="Arial" w:eastAsia="Arial" w:cs="Arial"/>
      <w:b/>
      <w:bCs/>
      <w:sz w:val="22"/>
      <w:szCs w:val="22"/>
    </w:rPr>
  </w:style>
  <w:style w:type="character" w:styleId="919">
    <w:name w:val="Heading 7 Char"/>
    <w:basedOn w:val="934"/>
    <w:link w:val="9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0">
    <w:name w:val="Heading 8 Char"/>
    <w:basedOn w:val="934"/>
    <w:link w:val="932"/>
    <w:uiPriority w:val="9"/>
    <w:rPr>
      <w:rFonts w:ascii="Arial" w:hAnsi="Arial" w:eastAsia="Arial" w:cs="Arial"/>
      <w:i/>
      <w:iCs/>
      <w:sz w:val="22"/>
      <w:szCs w:val="22"/>
    </w:rPr>
  </w:style>
  <w:style w:type="character" w:styleId="921">
    <w:name w:val="Heading 9 Char"/>
    <w:basedOn w:val="934"/>
    <w:link w:val="933"/>
    <w:uiPriority w:val="9"/>
    <w:rPr>
      <w:rFonts w:ascii="Arial" w:hAnsi="Arial" w:eastAsia="Arial" w:cs="Arial"/>
      <w:i/>
      <w:iCs/>
      <w:sz w:val="21"/>
      <w:szCs w:val="21"/>
    </w:rPr>
  </w:style>
  <w:style w:type="character" w:styleId="922">
    <w:name w:val="Header Char"/>
    <w:basedOn w:val="934"/>
    <w:link w:val="937"/>
    <w:uiPriority w:val="99"/>
  </w:style>
  <w:style w:type="character" w:styleId="923">
    <w:name w:val="Caption Char"/>
    <w:basedOn w:val="939"/>
    <w:link w:val="938"/>
    <w:uiPriority w:val="99"/>
  </w:style>
  <w:style w:type="paragraph" w:styleId="924" w:default="1">
    <w:name w:val="Normal"/>
    <w:qFormat/>
    <w:pPr>
      <w:ind w:firstLine="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25">
    <w:name w:val="Heading 1"/>
    <w:basedOn w:val="924"/>
    <w:next w:val="924"/>
    <w:link w:val="9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926">
    <w:name w:val="Heading 2"/>
    <w:basedOn w:val="924"/>
    <w:next w:val="924"/>
    <w:link w:val="98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927">
    <w:name w:val="Heading 3"/>
    <w:basedOn w:val="924"/>
    <w:next w:val="924"/>
    <w:link w:val="9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928">
    <w:name w:val="Heading 4"/>
    <w:basedOn w:val="924"/>
    <w:next w:val="924"/>
    <w:link w:val="9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29">
    <w:name w:val="Heading 5"/>
    <w:basedOn w:val="924"/>
    <w:next w:val="924"/>
    <w:link w:val="9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30">
    <w:name w:val="Heading 6"/>
    <w:basedOn w:val="924"/>
    <w:next w:val="924"/>
    <w:link w:val="9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31">
    <w:name w:val="Heading 7"/>
    <w:basedOn w:val="924"/>
    <w:next w:val="924"/>
    <w:link w:val="9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32">
    <w:name w:val="Heading 8"/>
    <w:basedOn w:val="924"/>
    <w:next w:val="924"/>
    <w:link w:val="9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33">
    <w:name w:val="Heading 9"/>
    <w:basedOn w:val="924"/>
    <w:next w:val="924"/>
    <w:link w:val="9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4" w:default="1">
    <w:name w:val="Default Paragraph Font"/>
    <w:uiPriority w:val="1"/>
    <w:semiHidden/>
    <w:unhideWhenUsed/>
  </w:style>
  <w:style w:type="table" w:styleId="9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6" w:default="1">
    <w:name w:val="No List"/>
    <w:uiPriority w:val="99"/>
    <w:semiHidden/>
    <w:unhideWhenUsed/>
  </w:style>
  <w:style w:type="paragraph" w:styleId="937">
    <w:name w:val="Header"/>
    <w:basedOn w:val="924"/>
    <w:link w:val="993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938">
    <w:name w:val="Footer"/>
    <w:basedOn w:val="924"/>
    <w:link w:val="978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939">
    <w:name w:val="Caption"/>
    <w:basedOn w:val="924"/>
    <w:next w:val="924"/>
    <w:link w:val="92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table" w:styleId="940">
    <w:name w:val="Plain Table 1"/>
    <w:basedOn w:val="9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1">
    <w:name w:val="Plain Table 2"/>
    <w:basedOn w:val="93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2">
    <w:name w:val="Plain Table 3"/>
    <w:basedOn w:val="93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3">
    <w:name w:val="Plain Table 4"/>
    <w:basedOn w:val="93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Plain Table 5"/>
    <w:basedOn w:val="93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5">
    <w:name w:val="Grid Table 1 Light"/>
    <w:basedOn w:val="93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Grid Table 2"/>
    <w:basedOn w:val="9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"/>
    <w:basedOn w:val="9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4"/>
    <w:basedOn w:val="93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9">
    <w:name w:val="Grid Table 5 Dark"/>
    <w:basedOn w:val="9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50">
    <w:name w:val="Grid Table 6 Colorful"/>
    <w:basedOn w:val="93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1">
    <w:name w:val="Grid Table 7 Colorful"/>
    <w:basedOn w:val="93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2">
    <w:name w:val="List Table 1 Light"/>
    <w:basedOn w:val="93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2"/>
    <w:basedOn w:val="93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4">
    <w:name w:val="List Table 3"/>
    <w:basedOn w:val="9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"/>
    <w:basedOn w:val="9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5 Dark"/>
    <w:basedOn w:val="93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>
    <w:name w:val="List Table 6 Colorful"/>
    <w:basedOn w:val="93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8">
    <w:name w:val="List Table 7 Colorful"/>
    <w:basedOn w:val="93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paragraph" w:styleId="959" w:customStyle="1">
    <w:name w:val="Заголовок 11"/>
    <w:basedOn w:val="961"/>
    <w:next w:val="924"/>
    <w:link w:val="968"/>
    <w:qFormat/>
    <w:pPr>
      <w:numPr>
        <w:ilvl w:val="0"/>
      </w:numPr>
      <w:outlineLvl w:val="0"/>
    </w:pPr>
    <w:rPr>
      <w:sz w:val="28"/>
      <w:szCs w:val="28"/>
    </w:rPr>
  </w:style>
  <w:style w:type="paragraph" w:styleId="960" w:customStyle="1">
    <w:name w:val="Заголовок 21"/>
    <w:basedOn w:val="962"/>
    <w:next w:val="924"/>
    <w:link w:val="969"/>
    <w:qFormat/>
    <w:pPr>
      <w:outlineLvl w:val="1"/>
    </w:pPr>
  </w:style>
  <w:style w:type="paragraph" w:styleId="961" w:customStyle="1">
    <w:name w:val="Заголовок 31"/>
    <w:basedOn w:val="924"/>
    <w:next w:val="924"/>
    <w:link w:val="97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2" w:customStyle="1">
    <w:name w:val="Заголовок 41"/>
    <w:basedOn w:val="961"/>
    <w:next w:val="924"/>
    <w:link w:val="971"/>
    <w:qFormat/>
    <w:pPr>
      <w:numPr>
        <w:ilvl w:val="1"/>
      </w:numPr>
      <w:outlineLvl w:val="3"/>
    </w:pPr>
    <w:rPr>
      <w:bCs/>
    </w:rPr>
  </w:style>
  <w:style w:type="paragraph" w:styleId="963" w:customStyle="1">
    <w:name w:val="Заголовок 51"/>
    <w:basedOn w:val="924"/>
    <w:next w:val="924"/>
    <w:link w:val="97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4" w:customStyle="1">
    <w:name w:val="Заголовок 61"/>
    <w:basedOn w:val="924"/>
    <w:next w:val="924"/>
    <w:link w:val="97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65" w:customStyle="1">
    <w:name w:val="Заголовок 71"/>
    <w:basedOn w:val="924"/>
    <w:next w:val="924"/>
    <w:link w:val="97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66" w:customStyle="1">
    <w:name w:val="Заголовок 81"/>
    <w:basedOn w:val="924"/>
    <w:next w:val="924"/>
    <w:link w:val="97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67" w:customStyle="1">
    <w:name w:val="Заголовок 91"/>
    <w:basedOn w:val="924"/>
    <w:next w:val="924"/>
    <w:link w:val="97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68" w:customStyle="1">
    <w:name w:val="Заголовок 1 Знак"/>
    <w:basedOn w:val="934"/>
    <w:link w:val="959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969" w:customStyle="1">
    <w:name w:val="Заголовок 2 Знак"/>
    <w:basedOn w:val="934"/>
    <w:link w:val="960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970" w:customStyle="1">
    <w:name w:val="Заголовок 3 Знак"/>
    <w:basedOn w:val="934"/>
    <w:link w:val="961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971" w:customStyle="1">
    <w:name w:val="Заголовок 4 Знак"/>
    <w:basedOn w:val="934"/>
    <w:link w:val="962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972" w:customStyle="1">
    <w:name w:val="Заголовок 5 Знак"/>
    <w:basedOn w:val="934"/>
    <w:link w:val="963"/>
    <w:uiPriority w:val="9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973" w:customStyle="1">
    <w:name w:val="Заголовок 6 Знак"/>
    <w:basedOn w:val="934"/>
    <w:link w:val="964"/>
    <w:uiPriority w:val="9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974" w:customStyle="1">
    <w:name w:val="Заголовок 7 Знак"/>
    <w:basedOn w:val="934"/>
    <w:link w:val="965"/>
    <w:uiPriority w:val="9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975" w:customStyle="1">
    <w:name w:val="Заголовок 8 Знак"/>
    <w:basedOn w:val="934"/>
    <w:link w:val="966"/>
    <w:uiPriority w:val="9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76" w:customStyle="1">
    <w:name w:val="Заголовок 9 Знак"/>
    <w:basedOn w:val="934"/>
    <w:link w:val="967"/>
    <w:uiPriority w:val="9"/>
    <w:rPr>
      <w:rFonts w:ascii="Arial" w:hAnsi="Arial" w:eastAsia="Times New Roman" w:cs="Times New Roman"/>
      <w:lang w:eastAsia="ru-RU"/>
    </w:rPr>
  </w:style>
  <w:style w:type="character" w:styleId="977" w:customStyle="1">
    <w:name w:val="Title Char"/>
    <w:basedOn w:val="934"/>
    <w:uiPriority w:val="10"/>
    <w:rPr>
      <w:sz w:val="48"/>
      <w:szCs w:val="48"/>
    </w:rPr>
  </w:style>
  <w:style w:type="character" w:styleId="978" w:customStyle="1">
    <w:name w:val="Нижний колонтитул Знак2"/>
    <w:link w:val="938"/>
    <w:uiPriority w:val="99"/>
  </w:style>
  <w:style w:type="character" w:styleId="979" w:customStyle="1">
    <w:name w:val="Заголовок 1 Знак1"/>
    <w:basedOn w:val="934"/>
    <w:link w:val="925"/>
    <w:uiPriority w:val="9"/>
    <w:rPr>
      <w:rFonts w:ascii="Arial" w:hAnsi="Arial" w:eastAsia="Arial" w:cs="Arial"/>
      <w:sz w:val="40"/>
      <w:szCs w:val="40"/>
    </w:rPr>
  </w:style>
  <w:style w:type="character" w:styleId="980" w:customStyle="1">
    <w:name w:val="Заголовок 2 Знак1"/>
    <w:basedOn w:val="934"/>
    <w:link w:val="926"/>
    <w:uiPriority w:val="9"/>
    <w:rPr>
      <w:rFonts w:ascii="Arial" w:hAnsi="Arial" w:eastAsia="Arial" w:cs="Arial"/>
      <w:sz w:val="34"/>
    </w:rPr>
  </w:style>
  <w:style w:type="character" w:styleId="981" w:customStyle="1">
    <w:name w:val="Заголовок 3 Знак1"/>
    <w:basedOn w:val="934"/>
    <w:link w:val="927"/>
    <w:uiPriority w:val="9"/>
    <w:rPr>
      <w:rFonts w:ascii="Arial" w:hAnsi="Arial" w:eastAsia="Arial" w:cs="Arial"/>
      <w:sz w:val="30"/>
      <w:szCs w:val="30"/>
    </w:rPr>
  </w:style>
  <w:style w:type="character" w:styleId="982" w:customStyle="1">
    <w:name w:val="Заголовок 4 Знак1"/>
    <w:basedOn w:val="934"/>
    <w:link w:val="928"/>
    <w:uiPriority w:val="9"/>
    <w:rPr>
      <w:rFonts w:ascii="Arial" w:hAnsi="Arial" w:eastAsia="Arial" w:cs="Arial"/>
      <w:b/>
      <w:bCs/>
      <w:sz w:val="26"/>
      <w:szCs w:val="26"/>
    </w:rPr>
  </w:style>
  <w:style w:type="character" w:styleId="983" w:customStyle="1">
    <w:name w:val="Заголовок 5 Знак1"/>
    <w:basedOn w:val="934"/>
    <w:link w:val="929"/>
    <w:uiPriority w:val="9"/>
    <w:rPr>
      <w:rFonts w:ascii="Arial" w:hAnsi="Arial" w:eastAsia="Arial" w:cs="Arial"/>
      <w:b/>
      <w:bCs/>
      <w:sz w:val="24"/>
      <w:szCs w:val="24"/>
    </w:rPr>
  </w:style>
  <w:style w:type="character" w:styleId="984" w:customStyle="1">
    <w:name w:val="Заголовок 6 Знак1"/>
    <w:basedOn w:val="934"/>
    <w:link w:val="930"/>
    <w:uiPriority w:val="9"/>
    <w:rPr>
      <w:rFonts w:ascii="Arial" w:hAnsi="Arial" w:eastAsia="Arial" w:cs="Arial"/>
      <w:b/>
      <w:bCs/>
      <w:sz w:val="22"/>
      <w:szCs w:val="22"/>
    </w:rPr>
  </w:style>
  <w:style w:type="character" w:styleId="985" w:customStyle="1">
    <w:name w:val="Заголовок 7 Знак1"/>
    <w:basedOn w:val="934"/>
    <w:link w:val="9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6" w:customStyle="1">
    <w:name w:val="Заголовок 8 Знак1"/>
    <w:basedOn w:val="934"/>
    <w:link w:val="932"/>
    <w:uiPriority w:val="9"/>
    <w:rPr>
      <w:rFonts w:ascii="Arial" w:hAnsi="Arial" w:eastAsia="Arial" w:cs="Arial"/>
      <w:i/>
      <w:iCs/>
      <w:sz w:val="22"/>
      <w:szCs w:val="22"/>
    </w:rPr>
  </w:style>
  <w:style w:type="character" w:styleId="987" w:customStyle="1">
    <w:name w:val="Заголовок 9 Знак1"/>
    <w:basedOn w:val="934"/>
    <w:link w:val="933"/>
    <w:uiPriority w:val="9"/>
    <w:rPr>
      <w:rFonts w:ascii="Arial" w:hAnsi="Arial" w:eastAsia="Arial" w:cs="Arial"/>
      <w:i/>
      <w:iCs/>
      <w:sz w:val="21"/>
      <w:szCs w:val="21"/>
    </w:rPr>
  </w:style>
  <w:style w:type="paragraph" w:styleId="988">
    <w:name w:val="Title"/>
    <w:basedOn w:val="924"/>
    <w:next w:val="924"/>
    <w:link w:val="9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9" w:customStyle="1">
    <w:name w:val="Заголовок Знак"/>
    <w:basedOn w:val="934"/>
    <w:link w:val="988"/>
    <w:uiPriority w:val="10"/>
    <w:rPr>
      <w:rFonts w:ascii="Times New Roman" w:hAnsi="Times New Roman" w:eastAsia="Times New Roman" w:cs="Times New Roman"/>
      <w:sz w:val="48"/>
      <w:szCs w:val="48"/>
      <w:lang w:eastAsia="ru-RU"/>
    </w:rPr>
  </w:style>
  <w:style w:type="character" w:styleId="990" w:customStyle="1">
    <w:name w:val="Subtitle Char"/>
    <w:basedOn w:val="934"/>
    <w:uiPriority w:val="11"/>
    <w:rPr>
      <w:sz w:val="24"/>
      <w:szCs w:val="24"/>
    </w:rPr>
  </w:style>
  <w:style w:type="character" w:styleId="991" w:customStyle="1">
    <w:name w:val="Quote Char"/>
    <w:uiPriority w:val="29"/>
    <w:rPr>
      <w:i/>
    </w:rPr>
  </w:style>
  <w:style w:type="character" w:styleId="992" w:customStyle="1">
    <w:name w:val="Intense Quote Char"/>
    <w:uiPriority w:val="30"/>
    <w:rPr>
      <w:i/>
    </w:rPr>
  </w:style>
  <w:style w:type="character" w:styleId="993" w:customStyle="1">
    <w:name w:val="Верхний колонтитул Знак1"/>
    <w:basedOn w:val="934"/>
    <w:link w:val="937"/>
    <w:uiPriority w:val="99"/>
  </w:style>
  <w:style w:type="character" w:styleId="994" w:customStyle="1">
    <w:name w:val="Footer Char"/>
    <w:basedOn w:val="934"/>
    <w:uiPriority w:val="99"/>
  </w:style>
  <w:style w:type="character" w:styleId="995" w:customStyle="1">
    <w:name w:val="Нижний колонтитул Знак"/>
    <w:link w:val="1139"/>
    <w:uiPriority w:val="99"/>
  </w:style>
  <w:style w:type="table" w:styleId="996" w:customStyle="1">
    <w:name w:val="Table Grid Light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97" w:customStyle="1">
    <w:name w:val="Таблица простая 11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8" w:customStyle="1">
    <w:name w:val="Таблица простая 21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9" w:customStyle="1">
    <w:name w:val="Таблица простая 3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0" w:customStyle="1">
    <w:name w:val="Таблица простая 4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Таблица простая 5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2" w:customStyle="1">
    <w:name w:val="Таблица-сетка 1 светл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Grid Table 1 Light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Grid Table 1 Light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Grid Table 1 Light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Grid Table 1 Light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Grid Table 1 Light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Grid Table 1 Light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Таблица-сетка 2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2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2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2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2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2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2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Таблица-сетка 3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3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3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3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3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3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Grid Table 3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Таблица-сетка 41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4" w:customStyle="1">
    <w:name w:val="Grid Table 4 - Accent 1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025" w:customStyle="1">
    <w:name w:val="Grid Table 4 - Accent 2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026" w:customStyle="1">
    <w:name w:val="Grid Table 4 - Accent 3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27" w:customStyle="1">
    <w:name w:val="Grid Table 4 - Accent 4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028" w:customStyle="1">
    <w:name w:val="Grid Table 4 - Accent 5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29" w:customStyle="1">
    <w:name w:val="Grid Table 4 - Accent 6"/>
    <w:basedOn w:val="935"/>
    <w:uiPriority w:val="5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30" w:customStyle="1">
    <w:name w:val="Таблица-сетка 5 темн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31" w:customStyle="1">
    <w:name w:val="Grid Table 5 Dark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032" w:customStyle="1">
    <w:name w:val="Grid Table 5 Dark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33" w:customStyle="1">
    <w:name w:val="Grid Table 5 Dark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34" w:customStyle="1">
    <w:name w:val="Grid Table 5 Dark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35" w:customStyle="1">
    <w:name w:val="Grid Table 5 Dark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036" w:customStyle="1">
    <w:name w:val="Grid Table 5 Dark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37" w:customStyle="1">
    <w:name w:val="Таблица-сетка 6 цветн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38" w:customStyle="1">
    <w:name w:val="Grid Table 6 Colorful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39" w:customStyle="1">
    <w:name w:val="Grid Table 6 Colorful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40" w:customStyle="1">
    <w:name w:val="Grid Table 6 Colorful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41" w:customStyle="1">
    <w:name w:val="Grid Table 6 Colorful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42" w:customStyle="1">
    <w:name w:val="Grid Table 6 Colorful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43" w:customStyle="1">
    <w:name w:val="Grid Table 6 Colorful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44" w:customStyle="1">
    <w:name w:val="Таблица-сетка 7 цветн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Grid Table 7 Colorful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7 Colorful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7 Colorful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7 Colorful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7 Colorful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Grid Table 7 Colorful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Список-таблица 1 светл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st Table 1 Light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st Table 1 Light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List Table 1 Light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1 Light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1 Light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List Table 1 Light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Список-таблица 2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59" w:customStyle="1">
    <w:name w:val="List Table 2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060" w:customStyle="1">
    <w:name w:val="List Table 2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61" w:customStyle="1">
    <w:name w:val="List Table 2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62" w:customStyle="1">
    <w:name w:val="List Table 2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063" w:customStyle="1">
    <w:name w:val="List Table 2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064" w:customStyle="1">
    <w:name w:val="List Table 2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65" w:customStyle="1">
    <w:name w:val="Список-таблица 3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List Table 3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List Table 3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3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3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3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 w:customStyle="1">
    <w:name w:val="List Table 3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Список-таблица 4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 w:customStyle="1">
    <w:name w:val="List Table 4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 w:customStyle="1">
    <w:name w:val="List Table 4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 w:customStyle="1">
    <w:name w:val="List Table 4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 w:customStyle="1">
    <w:name w:val="List Table 4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 w:customStyle="1">
    <w:name w:val="List Table 4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 w:customStyle="1">
    <w:name w:val="List Table 4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 w:customStyle="1">
    <w:name w:val="Список-таблица 5 темн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0" w:customStyle="1">
    <w:name w:val="List Table 5 Dark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1" w:customStyle="1">
    <w:name w:val="List Table 5 Dark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2" w:customStyle="1">
    <w:name w:val="List Table 5 Dark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3" w:customStyle="1">
    <w:name w:val="List Table 5 Dark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4" w:customStyle="1">
    <w:name w:val="List Table 5 Dark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5" w:customStyle="1">
    <w:name w:val="List Table 5 Dark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6" w:customStyle="1">
    <w:name w:val="Список-таблица 6 цветн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87" w:customStyle="1">
    <w:name w:val="List Table 6 Colorful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88" w:customStyle="1">
    <w:name w:val="List Table 6 Colorful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89" w:customStyle="1">
    <w:name w:val="List Table 6 Colorful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90" w:customStyle="1">
    <w:name w:val="List Table 6 Colorful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91" w:customStyle="1">
    <w:name w:val="List Table 6 Colorful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92" w:customStyle="1">
    <w:name w:val="List Table 6 Colorful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93" w:customStyle="1">
    <w:name w:val="Список-таблица 7 цветная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List Table 7 Colorful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List Table 7 Colorful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List Table 7 Colorful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List Table 7 Colorful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List Table 7 Colorful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 w:customStyle="1">
    <w:name w:val="List Table 7 Colorful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 w:customStyle="1">
    <w:name w:val="Lined - Accent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01" w:customStyle="1">
    <w:name w:val="Lined - Accent 1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02" w:customStyle="1">
    <w:name w:val="Lined - Accent 2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03" w:customStyle="1">
    <w:name w:val="Lined - Accent 3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4" w:customStyle="1">
    <w:name w:val="Lined - Accent 4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05" w:customStyle="1">
    <w:name w:val="Lined - Accent 5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06" w:customStyle="1">
    <w:name w:val="Lined - Accent 6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07" w:customStyle="1">
    <w:name w:val="Bordered &amp; Lined - Accent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08" w:customStyle="1">
    <w:name w:val="Bordered &amp; Lined - Accent 1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109" w:customStyle="1">
    <w:name w:val="Bordered &amp; Lined - Accent 2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110" w:customStyle="1">
    <w:name w:val="Bordered &amp; Lined - Accent 3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11" w:customStyle="1">
    <w:name w:val="Bordered &amp; Lined - Accent 4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112" w:customStyle="1">
    <w:name w:val="Bordered &amp; Lined - Accent 5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113" w:customStyle="1">
    <w:name w:val="Bordered &amp; Lined - Accent 6"/>
    <w:basedOn w:val="935"/>
    <w:uiPriority w:val="99"/>
    <w:pPr>
      <w:ind w:firstLine="0"/>
    </w:pPr>
    <w:rPr>
      <w:rFonts w:ascii="Times New Roman" w:hAnsi="Times New Roman" w:eastAsia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4" w:customStyle="1">
    <w:name w:val="Bordered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15" w:customStyle="1">
    <w:name w:val="Bordered - Accent 1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116" w:customStyle="1">
    <w:name w:val="Bordered - Accent 2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117" w:customStyle="1">
    <w:name w:val="Bordered - Accent 3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18" w:customStyle="1">
    <w:name w:val="Bordered - Accent 4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119" w:customStyle="1">
    <w:name w:val="Bordered - Accent 5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120" w:customStyle="1">
    <w:name w:val="Bordered - Accent 6"/>
    <w:basedOn w:val="935"/>
    <w:uiPriority w:val="9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21" w:customStyle="1">
    <w:name w:val="Footnote Text Char"/>
    <w:uiPriority w:val="99"/>
    <w:rPr>
      <w:sz w:val="18"/>
    </w:rPr>
  </w:style>
  <w:style w:type="character" w:styleId="1122" w:customStyle="1">
    <w:name w:val="Endnote Text Char"/>
    <w:uiPriority w:val="99"/>
    <w:rPr>
      <w:sz w:val="20"/>
    </w:rPr>
  </w:style>
  <w:style w:type="paragraph" w:styleId="1123">
    <w:name w:val="table of figures"/>
    <w:basedOn w:val="924"/>
    <w:next w:val="924"/>
    <w:uiPriority w:val="99"/>
    <w:unhideWhenUsed/>
  </w:style>
  <w:style w:type="paragraph" w:styleId="1124" w:customStyle="1">
    <w:name w:val="Название раздела инструкции"/>
    <w:basedOn w:val="924"/>
    <w:pPr>
      <w:jc w:val="center"/>
    </w:pPr>
    <w:rPr>
      <w:b/>
    </w:rPr>
  </w:style>
  <w:style w:type="paragraph" w:styleId="1125" w:customStyle="1">
    <w:name w:val="Раздел положения"/>
    <w:basedOn w:val="924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126" w:customStyle="1">
    <w:name w:val="Подраздел раздела положения"/>
    <w:basedOn w:val="924"/>
    <w:pPr>
      <w:numPr>
        <w:ilvl w:val="1"/>
        <w:numId w:val="1"/>
      </w:numPr>
      <w:jc w:val="both"/>
      <w:spacing w:before="80" w:after="80"/>
    </w:pPr>
  </w:style>
  <w:style w:type="paragraph" w:styleId="1127">
    <w:name w:val="footnote text"/>
    <w:basedOn w:val="924"/>
    <w:link w:val="1128"/>
    <w:rPr>
      <w:sz w:val="20"/>
      <w:szCs w:val="20"/>
    </w:rPr>
  </w:style>
  <w:style w:type="character" w:styleId="1128" w:customStyle="1">
    <w:name w:val="Текст сноски Знак"/>
    <w:basedOn w:val="934"/>
    <w:link w:val="112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9">
    <w:name w:val="footnote reference"/>
    <w:rPr>
      <w:vertAlign w:val="superscript"/>
    </w:rPr>
  </w:style>
  <w:style w:type="paragraph" w:styleId="1130" w:customStyle="1">
    <w:name w:val="Шапка 1"/>
    <w:basedOn w:val="924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131" w:customStyle="1">
    <w:name w:val="Шапка 2"/>
    <w:basedOn w:val="924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132" w:customStyle="1">
    <w:name w:val="Шапка 3"/>
    <w:basedOn w:val="924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133" w:customStyle="1">
    <w:name w:val="Название1"/>
    <w:basedOn w:val="924"/>
    <w:link w:val="1177"/>
    <w:uiPriority w:val="10"/>
    <w:qFormat/>
    <w:pPr>
      <w:jc w:val="center"/>
    </w:pPr>
    <w:rPr>
      <w:szCs w:val="20"/>
    </w:rPr>
  </w:style>
  <w:style w:type="paragraph" w:styleId="1134" w:customStyle="1">
    <w:name w:val="Верхний колонтитул1"/>
    <w:basedOn w:val="924"/>
    <w:link w:val="113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135" w:customStyle="1">
    <w:name w:val="Верхний колонтитул Знак"/>
    <w:basedOn w:val="934"/>
    <w:link w:val="11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6">
    <w:name w:val="Body Text Indent"/>
    <w:basedOn w:val="924"/>
    <w:link w:val="1137"/>
    <w:pPr>
      <w:ind w:left="360"/>
    </w:pPr>
    <w:rPr>
      <w:sz w:val="24"/>
      <w:szCs w:val="24"/>
    </w:rPr>
  </w:style>
  <w:style w:type="character" w:styleId="1137" w:customStyle="1">
    <w:name w:val="Основной текст с отступом Знак"/>
    <w:basedOn w:val="934"/>
    <w:link w:val="1136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38">
    <w:name w:val="Table Grid"/>
    <w:basedOn w:val="935"/>
    <w:uiPriority w:val="39"/>
    <w:pPr>
      <w:ind w:firstLine="0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9" w:customStyle="1">
    <w:name w:val="Нижний колонтитул1"/>
    <w:basedOn w:val="924"/>
    <w:link w:val="995"/>
    <w:uiPriority w:val="99"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140" w:customStyle="1">
    <w:name w:val="Нижний колонтитул Знак1"/>
    <w:basedOn w:val="934"/>
    <w:uiPriority w:val="99"/>
    <w:semiHidden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41">
    <w:name w:val="Body Text"/>
    <w:basedOn w:val="924"/>
    <w:link w:val="1142"/>
    <w:pPr>
      <w:spacing w:after="120"/>
    </w:pPr>
  </w:style>
  <w:style w:type="character" w:styleId="1142" w:customStyle="1">
    <w:name w:val="Основной текст Знак"/>
    <w:basedOn w:val="934"/>
    <w:link w:val="1141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43">
    <w:name w:val="Body Text Indent 2"/>
    <w:basedOn w:val="924"/>
    <w:link w:val="1144"/>
    <w:pPr>
      <w:ind w:left="283"/>
      <w:spacing w:after="120" w:line="480" w:lineRule="auto"/>
    </w:pPr>
  </w:style>
  <w:style w:type="character" w:styleId="1144" w:customStyle="1">
    <w:name w:val="Основной текст с отступом 2 Знак"/>
    <w:basedOn w:val="934"/>
    <w:link w:val="1143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45">
    <w:name w:val="Body Text 3"/>
    <w:basedOn w:val="924"/>
    <w:link w:val="1146"/>
    <w:pPr>
      <w:spacing w:after="120"/>
    </w:pPr>
    <w:rPr>
      <w:sz w:val="16"/>
      <w:szCs w:val="16"/>
    </w:rPr>
  </w:style>
  <w:style w:type="character" w:styleId="1146" w:customStyle="1">
    <w:name w:val="Основной текст 3 Знак"/>
    <w:basedOn w:val="934"/>
    <w:link w:val="1145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47">
    <w:name w:val="Body Text Indent 3"/>
    <w:basedOn w:val="924"/>
    <w:link w:val="1148"/>
    <w:pPr>
      <w:ind w:left="283"/>
      <w:spacing w:after="120"/>
    </w:pPr>
    <w:rPr>
      <w:sz w:val="16"/>
      <w:szCs w:val="16"/>
    </w:rPr>
  </w:style>
  <w:style w:type="character" w:styleId="1148" w:customStyle="1">
    <w:name w:val="Основной текст с отступом 3 Знак"/>
    <w:basedOn w:val="934"/>
    <w:link w:val="114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49">
    <w:name w:val="Body Text 2"/>
    <w:basedOn w:val="924"/>
    <w:link w:val="1150"/>
    <w:pPr>
      <w:spacing w:after="120" w:line="480" w:lineRule="auto"/>
    </w:pPr>
  </w:style>
  <w:style w:type="character" w:styleId="1150" w:customStyle="1">
    <w:name w:val="Основной текст 2 Знак"/>
    <w:basedOn w:val="934"/>
    <w:link w:val="114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51">
    <w:name w:val="Block Text"/>
    <w:basedOn w:val="924"/>
    <w:pPr>
      <w:ind w:left="-567" w:right="-766"/>
      <w:jc w:val="center"/>
    </w:pPr>
    <w:rPr>
      <w:b/>
      <w:bCs/>
      <w:sz w:val="24"/>
      <w:szCs w:val="20"/>
    </w:rPr>
  </w:style>
  <w:style w:type="paragraph" w:styleId="1152" w:customStyle="1">
    <w:name w:val="Подпункт"/>
    <w:basedOn w:val="924"/>
    <w:link w:val="1202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153" w:customStyle="1">
    <w:name w:val="Пункт2"/>
    <w:basedOn w:val="924"/>
    <w:link w:val="1224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154">
    <w:name w:val="page number"/>
    <w:basedOn w:val="934"/>
  </w:style>
  <w:style w:type="paragraph" w:styleId="1155">
    <w:name w:val="toc 1"/>
    <w:basedOn w:val="924"/>
    <w:next w:val="924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156">
    <w:name w:val="toc 3"/>
    <w:basedOn w:val="924"/>
    <w:next w:val="924"/>
    <w:uiPriority w:val="39"/>
    <w:pPr>
      <w:ind w:left="280"/>
    </w:pPr>
    <w:rPr>
      <w:rFonts w:cstheme="minorHAnsi"/>
      <w:sz w:val="20"/>
      <w:szCs w:val="20"/>
    </w:rPr>
  </w:style>
  <w:style w:type="character" w:styleId="1157">
    <w:name w:val="Hyperlink"/>
    <w:uiPriority w:val="99"/>
    <w:rPr>
      <w:color w:val="0000ff"/>
      <w:u w:val="single"/>
    </w:rPr>
  </w:style>
  <w:style w:type="paragraph" w:styleId="1158" w:customStyle="1">
    <w:name w:val="Раздел регламента"/>
    <w:basedOn w:val="924"/>
  </w:style>
  <w:style w:type="paragraph" w:styleId="1159" w:customStyle="1">
    <w:name w:val="Приложение к регламенту"/>
    <w:basedOn w:val="924"/>
    <w:pPr>
      <w:jc w:val="right"/>
    </w:pPr>
  </w:style>
  <w:style w:type="paragraph" w:styleId="1160">
    <w:name w:val="toc 2"/>
    <w:basedOn w:val="924"/>
    <w:next w:val="924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161">
    <w:name w:val="Balloon Text"/>
    <w:basedOn w:val="924"/>
    <w:link w:val="1162"/>
    <w:semiHidden/>
    <w:rPr>
      <w:rFonts w:ascii="Tahoma" w:hAnsi="Tahoma" w:cs="Tahoma"/>
      <w:sz w:val="16"/>
      <w:szCs w:val="16"/>
    </w:rPr>
  </w:style>
  <w:style w:type="character" w:styleId="1162" w:customStyle="1">
    <w:name w:val="Текст выноски Знак"/>
    <w:basedOn w:val="934"/>
    <w:link w:val="1161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163">
    <w:name w:val="annotation reference"/>
    <w:semiHidden/>
    <w:rPr>
      <w:sz w:val="16"/>
      <w:szCs w:val="16"/>
    </w:rPr>
  </w:style>
  <w:style w:type="paragraph" w:styleId="1164">
    <w:name w:val="annotation text"/>
    <w:basedOn w:val="924"/>
    <w:link w:val="1165"/>
    <w:rPr>
      <w:sz w:val="20"/>
      <w:szCs w:val="20"/>
    </w:rPr>
  </w:style>
  <w:style w:type="character" w:styleId="1165" w:customStyle="1">
    <w:name w:val="Текст примечания Знак"/>
    <w:basedOn w:val="934"/>
    <w:link w:val="116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6">
    <w:name w:val="annotation subject"/>
    <w:basedOn w:val="1164"/>
    <w:next w:val="1164"/>
    <w:link w:val="1167"/>
    <w:semiHidden/>
    <w:rPr>
      <w:b/>
      <w:bCs/>
    </w:rPr>
  </w:style>
  <w:style w:type="character" w:styleId="1167" w:customStyle="1">
    <w:name w:val="Тема примечания Знак"/>
    <w:basedOn w:val="1165"/>
    <w:link w:val="1166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68" w:customStyle="1">
    <w:name w:val="Обычный (веб)1"/>
    <w:basedOn w:val="924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169">
    <w:name w:val="toc 9"/>
    <w:basedOn w:val="924"/>
    <w:next w:val="92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170">
    <w:name w:val="toc 5"/>
    <w:basedOn w:val="924"/>
    <w:next w:val="92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171">
    <w:name w:val="toc 4"/>
    <w:basedOn w:val="924"/>
    <w:next w:val="924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172" w:customStyle="1">
    <w:name w:val="Раздел положения 2"/>
    <w:basedOn w:val="924"/>
    <w:pPr>
      <w:jc w:val="both"/>
      <w:pageBreakBefore/>
      <w:outlineLvl w:val="0"/>
    </w:pPr>
    <w:rPr>
      <w:b/>
    </w:rPr>
  </w:style>
  <w:style w:type="character" w:styleId="1173">
    <w:name w:val="Strong"/>
    <w:uiPriority w:val="22"/>
    <w:qFormat/>
    <w:rPr>
      <w:b/>
      <w:bCs/>
    </w:rPr>
  </w:style>
  <w:style w:type="paragraph" w:styleId="1174" w:customStyle="1">
    <w:name w:val="Знак Знак Знак Знак Знак Знак Знак Знак Знак"/>
    <w:basedOn w:val="92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175">
    <w:name w:val="No Spacing"/>
    <w:basedOn w:val="92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176" w:customStyle="1">
    <w:name w:val="Название объекта1"/>
    <w:basedOn w:val="924"/>
    <w:next w:val="92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177" w:customStyle="1">
    <w:name w:val="Название Знак"/>
    <w:link w:val="1133"/>
    <w:uiPriority w:val="1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178">
    <w:name w:val="Subtitle"/>
    <w:basedOn w:val="924"/>
    <w:next w:val="924"/>
    <w:link w:val="1179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179" w:customStyle="1">
    <w:name w:val="Подзаголовок Знак"/>
    <w:basedOn w:val="934"/>
    <w:link w:val="1178"/>
    <w:uiPriority w:val="11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1180">
    <w:name w:val="Emphasis"/>
    <w:uiPriority w:val="20"/>
    <w:qFormat/>
    <w:rPr>
      <w:i/>
      <w:iCs/>
    </w:rPr>
  </w:style>
  <w:style w:type="paragraph" w:styleId="1181">
    <w:name w:val="List Paragraph"/>
    <w:basedOn w:val="924"/>
    <w:link w:val="120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182">
    <w:name w:val="Quote"/>
    <w:basedOn w:val="924"/>
    <w:next w:val="924"/>
    <w:link w:val="118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183" w:customStyle="1">
    <w:name w:val="Цитата 2 Знак"/>
    <w:basedOn w:val="934"/>
    <w:link w:val="1182"/>
    <w:uiPriority w:val="29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paragraph" w:styleId="1184">
    <w:name w:val="Intense Quote"/>
    <w:basedOn w:val="924"/>
    <w:next w:val="924"/>
    <w:link w:val="118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185" w:customStyle="1">
    <w:name w:val="Выделенная цитата Знак"/>
    <w:basedOn w:val="934"/>
    <w:link w:val="1184"/>
    <w:uiPriority w:val="30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1186">
    <w:name w:val="Subtle Emphasis"/>
    <w:uiPriority w:val="19"/>
    <w:qFormat/>
    <w:rPr>
      <w:i/>
      <w:iCs/>
      <w:color w:val="808080"/>
    </w:rPr>
  </w:style>
  <w:style w:type="character" w:styleId="1187">
    <w:name w:val="Intense Emphasis"/>
    <w:uiPriority w:val="21"/>
    <w:qFormat/>
    <w:rPr>
      <w:b/>
      <w:bCs/>
      <w:i/>
      <w:iCs/>
      <w:color w:val="4f81bd"/>
    </w:rPr>
  </w:style>
  <w:style w:type="character" w:styleId="1188">
    <w:name w:val="Subtle Reference"/>
    <w:uiPriority w:val="31"/>
    <w:qFormat/>
    <w:rPr>
      <w:smallCaps/>
      <w:color w:val="c0504d"/>
      <w:u w:val="single"/>
    </w:rPr>
  </w:style>
  <w:style w:type="character" w:styleId="118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190">
    <w:name w:val="Book Title"/>
    <w:uiPriority w:val="33"/>
    <w:qFormat/>
    <w:rPr>
      <w:b/>
      <w:bCs/>
      <w:smallCaps/>
      <w:spacing w:val="5"/>
    </w:rPr>
  </w:style>
  <w:style w:type="paragraph" w:styleId="1191">
    <w:name w:val="TOC Heading"/>
    <w:basedOn w:val="959"/>
    <w:next w:val="924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192">
    <w:name w:val="E-mail Signature"/>
    <w:basedOn w:val="924"/>
    <w:link w:val="1193"/>
    <w:uiPriority w:val="99"/>
    <w:unhideWhenUsed/>
    <w:rPr>
      <w:rFonts w:eastAsia="Calibri"/>
      <w:sz w:val="24"/>
      <w:szCs w:val="24"/>
    </w:rPr>
  </w:style>
  <w:style w:type="character" w:styleId="1193" w:customStyle="1">
    <w:name w:val="Электронная подпись Знак"/>
    <w:basedOn w:val="934"/>
    <w:link w:val="1192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94" w:customStyle="1">
    <w:name w:val="Знак"/>
    <w:basedOn w:val="9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5" w:customStyle="1">
    <w:name w:val="Нумерованный список ур3"/>
    <w:basedOn w:val="924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196" w:customStyle="1">
    <w:name w:val="Нумерованный список 1"/>
    <w:basedOn w:val="924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97" w:customStyle="1">
    <w:name w:val="Нумерованный список ур2"/>
    <w:basedOn w:val="924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198">
    <w:name w:val="Revision"/>
    <w:hidden/>
    <w:uiPriority w:val="99"/>
    <w:semiHidden/>
    <w:pPr>
      <w:ind w:firstLine="0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99" w:customStyle="1">
    <w:name w:val="ConsPlusNormal"/>
    <w:pPr>
      <w:ind w:firstLine="720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00" w:customStyle="1">
    <w:name w:val="Знак Знак3 Знак Знак"/>
    <w:basedOn w:val="924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201" w:customStyle="1">
    <w:name w:val="Пункт"/>
    <w:basedOn w:val="924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202" w:customStyle="1">
    <w:name w:val="Подпункт Знак1"/>
    <w:link w:val="115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03" w:customStyle="1">
    <w:name w:val="Абзац списка1"/>
    <w:basedOn w:val="924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numbering" w:styleId="1204" w:customStyle="1">
    <w:name w:val="Стиль1"/>
    <w:uiPriority w:val="99"/>
    <w:pPr>
      <w:numPr>
        <w:ilvl w:val="0"/>
        <w:numId w:val="3"/>
      </w:numPr>
    </w:pPr>
  </w:style>
  <w:style w:type="paragraph" w:styleId="1205" w:customStyle="1">
    <w:name w:val="Таблица"/>
    <w:basedOn w:val="92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206" w:customStyle="1">
    <w:name w:val="blk"/>
  </w:style>
  <w:style w:type="numbering" w:styleId="1207" w:customStyle="1">
    <w:name w:val="Стиль2"/>
    <w:uiPriority w:val="99"/>
    <w:pPr>
      <w:numPr>
        <w:ilvl w:val="0"/>
        <w:numId w:val="5"/>
      </w:numPr>
    </w:pPr>
  </w:style>
  <w:style w:type="paragraph" w:styleId="1208" w:customStyle="1">
    <w:name w:val="Таблица шапка"/>
    <w:basedOn w:val="924"/>
    <w:pPr>
      <w:ind w:left="57" w:right="57"/>
      <w:keepNext/>
      <w:spacing w:before="40" w:after="40"/>
    </w:pPr>
    <w:rPr>
      <w:sz w:val="22"/>
      <w:szCs w:val="26"/>
    </w:rPr>
  </w:style>
  <w:style w:type="character" w:styleId="1209" w:customStyle="1">
    <w:name w:val="Абзац списка Знак"/>
    <w:link w:val="1181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210" w:customStyle="1">
    <w:name w:val="комментарий"/>
    <w:rPr>
      <w:b/>
      <w:i/>
      <w:shd w:val="clear" w:color="auto" w:fill="ffff99"/>
    </w:rPr>
  </w:style>
  <w:style w:type="paragraph" w:styleId="1211" w:customStyle="1">
    <w:name w:val="Подподпункт"/>
    <w:basedOn w:val="1152"/>
    <w:link w:val="121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212" w:customStyle="1">
    <w:name w:val="Подподпункт Знак"/>
    <w:link w:val="1211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213" w:customStyle="1">
    <w:name w:val="УРОВЕНЬ_(а)"/>
    <w:basedOn w:val="1181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214" w:customStyle="1">
    <w:name w:val="УРОВЕНЬ_-"/>
    <w:basedOn w:val="1181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215" w:customStyle="1">
    <w:name w:val="УРОВЕНЬ_Абзац_тип2"/>
    <w:basedOn w:val="1181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16" w:customStyle="1">
    <w:name w:val="УРОВЕНЬ_Абзац_тип3"/>
    <w:basedOn w:val="1181"/>
    <w:link w:val="1218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217" w:customStyle="1">
    <w:name w:val="УРОВЕНЬ_Подпись"/>
    <w:basedOn w:val="1181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218" w:customStyle="1">
    <w:name w:val="УРОВЕНЬ_Абзац_тип3 Знак"/>
    <w:link w:val="1216"/>
    <w:rPr>
      <w:rFonts w:ascii="Times New Roman" w:hAnsi="Times New Roman" w:eastAsia="Calibri" w:cs="Times New Roman"/>
      <w:sz w:val="26"/>
      <w:szCs w:val="28"/>
    </w:rPr>
  </w:style>
  <w:style w:type="paragraph" w:styleId="1219" w:customStyle="1">
    <w:name w:val="Стиль Заголовок 1 + по ширине"/>
    <w:basedOn w:val="95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220">
    <w:name w:val="endnote text"/>
    <w:basedOn w:val="924"/>
    <w:link w:val="1221"/>
    <w:rPr>
      <w:sz w:val="20"/>
      <w:szCs w:val="20"/>
    </w:rPr>
  </w:style>
  <w:style w:type="character" w:styleId="1221" w:customStyle="1">
    <w:name w:val="Текст концевой сноски Знак"/>
    <w:basedOn w:val="934"/>
    <w:link w:val="122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22">
    <w:name w:val="endnote reference"/>
    <w:basedOn w:val="934"/>
    <w:rPr>
      <w:vertAlign w:val="superscript"/>
    </w:rPr>
  </w:style>
  <w:style w:type="paragraph" w:styleId="1223" w:customStyle="1">
    <w:name w:val="Заголовок 2 КВВ"/>
    <w:basedOn w:val="924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224" w:customStyle="1">
    <w:name w:val="Пункт2 Знак"/>
    <w:link w:val="1153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225" w:customStyle="1">
    <w:name w:val="Таблица текст"/>
    <w:basedOn w:val="924"/>
    <w:pPr>
      <w:ind w:left="57" w:right="57"/>
      <w:spacing w:before="40" w:after="40"/>
    </w:pPr>
    <w:rPr>
      <w:sz w:val="24"/>
      <w:szCs w:val="26"/>
    </w:rPr>
  </w:style>
  <w:style w:type="paragraph" w:styleId="1226">
    <w:name w:val="Normal (Web)"/>
    <w:basedOn w:val="92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227" w:customStyle="1">
    <w:name w:val="УРОВЕНЬ_1."/>
    <w:basedOn w:val="1181"/>
    <w:link w:val="1228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228" w:customStyle="1">
    <w:name w:val="УРОВЕНЬ_1. Знак"/>
    <w:link w:val="1227"/>
    <w:rPr>
      <w:rFonts w:ascii="Times New Roman" w:hAnsi="Times New Roman" w:eastAsia="Calibri" w:cs="Times New Roman"/>
      <w:caps/>
      <w:sz w:val="28"/>
      <w:szCs w:val="28"/>
    </w:rPr>
  </w:style>
  <w:style w:type="table" w:styleId="1229" w:customStyle="1">
    <w:name w:val="Сетка таблицы1"/>
    <w:basedOn w:val="935"/>
    <w:next w:val="1138"/>
    <w:uiPriority w:val="39"/>
    <w:pPr>
      <w:ind w:firstLine="0"/>
    </w:pPr>
    <w:rPr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30">
    <w:name w:val="toc 6"/>
    <w:basedOn w:val="924"/>
    <w:next w:val="92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231">
    <w:name w:val="toc 7"/>
    <w:basedOn w:val="924"/>
    <w:next w:val="92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232">
    <w:name w:val="toc 8"/>
    <w:basedOn w:val="924"/>
    <w:next w:val="92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233">
    <w:name w:val="List Bullet 2"/>
    <w:basedOn w:val="924"/>
    <w:pPr>
      <w:numPr>
        <w:ilvl w:val="0"/>
        <w:numId w:val="11"/>
      </w:numPr>
    </w:pPr>
    <w:rPr>
      <w:sz w:val="20"/>
      <w:szCs w:val="20"/>
    </w:rPr>
  </w:style>
  <w:style w:type="paragraph" w:styleId="1234" w:customStyle="1">
    <w:name w:val="Default"/>
    <w:pPr>
      <w:ind w:firstLine="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1235" w:customStyle="1">
    <w:name w:val="Основной текст (2)_"/>
    <w:basedOn w:val="934"/>
    <w:link w:val="1236"/>
    <w:rPr>
      <w:shd w:val="clear" w:color="auto" w:fill="ffffff"/>
    </w:rPr>
  </w:style>
  <w:style w:type="paragraph" w:styleId="1236" w:customStyle="1">
    <w:name w:val="Основной текст (2)"/>
    <w:basedOn w:val="924"/>
    <w:link w:val="1235"/>
    <w:pPr>
      <w:ind w:hanging="1000"/>
      <w:jc w:val="both"/>
      <w:spacing w:before="360" w:after="36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237" w:customStyle="1">
    <w:name w:val="Основной текст (2) + Курсив"/>
    <w:basedOn w:val="1235"/>
    <w:rPr>
      <w:rFonts w:ascii="Times New Roman" w:hAnsi="Times New Roman" w:eastAsia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Cs w:val="22"/>
      <w:u w:val="none"/>
      <w:shd w:val="clear" w:color="auto" w:fill="ffffff"/>
      <w:lang w:val="ru-RU" w:eastAsia="ru-RU" w:bidi="ru-RU"/>
    </w:rPr>
  </w:style>
  <w:style w:type="paragraph" w:styleId="1238" w:customStyle="1">
    <w:name w:val="Знак Знак Знак Знак Знак Знак"/>
    <w:basedOn w:val="924"/>
    <w:next w:val="959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1239" w:customStyle="1">
    <w:name w:val="Font Style17"/>
    <w:rPr>
      <w:rFonts w:ascii="Times New Roman" w:hAnsi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mailto:stepan-dv@dgk.ru" TargetMode="External"/><Relationship Id="rId17" Type="http://schemas.openxmlformats.org/officeDocument/2006/relationships/comments" Target="comments.xml" /><Relationship Id="rId18" Type="http://schemas.microsoft.com/office/2011/relationships/commentsExtended" Target="commentsExtended.xml" /><Relationship Id="rId19" Type="http://schemas.microsoft.com/office/2018/08/relationships/commentsExtensible" Target="commentsExtensible.xml" /><Relationship Id="rId20" Type="http://schemas.microsoft.com/office/2016/09/relationships/commentsIds" Target="commentsIds.xml" /><Relationship Id="rId21" Type="http://schemas.microsoft.com/office/2011/relationships/people" Target="people.xml" /><Relationship Id="rId22" Type="http://schemas.onlyoffice.com/commentsDocument" Target="commentsDocument.xml" /><Relationship Id="rId23" Type="http://schemas.onlyoffice.com/commentsExtendedDocument" Target="commentsExtendedDocument.xml" /><Relationship Id="rId24" Type="http://schemas.onlyoffice.com/commentsExtensibleDocument" Target="commentsExtensibleDocument.xml" /><Relationship Id="rId25" Type="http://schemas.onlyoffice.com/commentsIdsDocument" Target="commentsIdsDocument.xml" /><Relationship Id="rId2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A0B37-0E93-4221-9F24-BA3C4516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 Александр Валерьевич</dc:creator>
  <cp:keywords/>
  <dc:description/>
  <cp:revision>57</cp:revision>
  <dcterms:created xsi:type="dcterms:W3CDTF">2023-02-01T22:44:00Z</dcterms:created>
  <dcterms:modified xsi:type="dcterms:W3CDTF">2026-04-28T07:23:50Z</dcterms:modified>
</cp:coreProperties>
</file>